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13234" w:rsidRPr="00C81F96" w:rsidRDefault="00E13234" w:rsidP="00E13234">
      <w:pPr>
        <w:tabs>
          <w:tab w:val="center" w:pos="4536"/>
          <w:tab w:val="right" w:pos="7938"/>
          <w:tab w:val="right" w:pos="9639"/>
        </w:tabs>
        <w:ind w:right="2"/>
        <w:rPr>
          <w:rFonts w:ascii="Arial" w:hAnsi="Arial" w:cs="Arial"/>
          <w:b/>
          <w:bCs/>
          <w:sz w:val="28"/>
          <w:lang w:val="de-DE"/>
        </w:rPr>
      </w:pPr>
      <w:bookmarkStart w:id="0" w:name="_Hlk145670493"/>
      <w:r w:rsidRPr="00C81F96">
        <w:rPr>
          <w:rFonts w:ascii="Arial" w:hAnsi="Arial" w:cs="Arial"/>
          <w:b/>
          <w:bCs/>
          <w:sz w:val="28"/>
          <w:lang w:val="de-DE"/>
        </w:rPr>
        <w:t>3GPP TSG RAN WG1 #12</w:t>
      </w:r>
      <w:r w:rsidRPr="00C81F96">
        <w:rPr>
          <w:rFonts w:ascii="Arial" w:eastAsia="DengXian" w:hAnsi="Arial" w:cs="Arial" w:hint="eastAsia"/>
          <w:b/>
          <w:bCs/>
          <w:sz w:val="28"/>
          <w:lang w:val="de-DE"/>
        </w:rPr>
        <w:t>2bis</w:t>
      </w:r>
      <w:r w:rsidRPr="00C81F96">
        <w:rPr>
          <w:rFonts w:ascii="Arial" w:hAnsi="Arial" w:cs="Arial"/>
          <w:b/>
          <w:bCs/>
          <w:sz w:val="28"/>
          <w:lang w:val="de-DE"/>
        </w:rPr>
        <w:tab/>
      </w:r>
      <w:r w:rsidRPr="00C81F96">
        <w:rPr>
          <w:rFonts w:ascii="Arial" w:hAnsi="Arial" w:cs="Arial"/>
          <w:b/>
          <w:bCs/>
          <w:sz w:val="28"/>
          <w:lang w:val="de-DE"/>
        </w:rPr>
        <w:tab/>
        <w:t>R1-250</w:t>
      </w:r>
      <w:r w:rsidR="001171E3">
        <w:rPr>
          <w:rFonts w:ascii="Arial" w:hAnsi="Arial" w:cs="Arial"/>
          <w:b/>
          <w:bCs/>
          <w:sz w:val="28"/>
          <w:lang w:val="de-DE"/>
        </w:rPr>
        <w:t>7520</w:t>
      </w:r>
    </w:p>
    <w:p w:rsidR="00E13234" w:rsidRPr="00C81F96" w:rsidRDefault="00E13234" w:rsidP="00E13234">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proofErr w:type="spellStart"/>
      <w:r w:rsidRPr="00C81F96">
        <w:rPr>
          <w:rFonts w:ascii="Arial" w:hAnsi="Arial" w:cs="Arial" w:hint="eastAsia"/>
          <w:b/>
          <w:bCs/>
          <w:sz w:val="28"/>
          <w:lang w:val="de-DE"/>
        </w:rPr>
        <w:t>Oct</w:t>
      </w:r>
      <w:proofErr w:type="spellEnd"/>
      <w:r w:rsidRPr="00C81F96">
        <w:rPr>
          <w:rFonts w:ascii="Arial" w:hAnsi="Arial" w:cs="Arial" w:hint="eastAsia"/>
          <w:b/>
          <w:bCs/>
          <w:sz w:val="28"/>
          <w:lang w:val="de-DE"/>
        </w:rPr>
        <w:t xml:space="preserve">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11</w:t>
      </w:r>
      <w:r w:rsidR="00AB6A6D">
        <w:rPr>
          <w:sz w:val="22"/>
          <w:szCs w:val="22"/>
        </w:rPr>
        <w:t>.</w:t>
      </w:r>
      <w:r w:rsidR="00B34987">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B34987">
        <w:rPr>
          <w:sz w:val="22"/>
          <w:szCs w:val="22"/>
        </w:rPr>
        <w:t>Overview of 6GR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4E2012" w:rsidRDefault="004E2012" w:rsidP="00557396">
      <w:pPr>
        <w:pStyle w:val="0Maintext"/>
        <w:spacing w:after="120" w:afterAutospacing="0" w:line="240" w:lineRule="auto"/>
        <w:ind w:firstLine="0"/>
        <w:rPr>
          <w:lang w:val="en-US"/>
        </w:rPr>
      </w:pPr>
      <w:r>
        <w:rPr>
          <w:lang w:val="en-US"/>
        </w:rPr>
        <w:t>In RAN1 #122 meeting, the following on overview or the 6GR Air Interface has been agreed.</w:t>
      </w:r>
    </w:p>
    <w:tbl>
      <w:tblPr>
        <w:tblStyle w:val="TableGrid"/>
        <w:tblW w:w="0" w:type="auto"/>
        <w:tblLook w:val="04A0" w:firstRow="1" w:lastRow="0" w:firstColumn="1" w:lastColumn="0" w:noHBand="0" w:noVBand="1"/>
      </w:tblPr>
      <w:tblGrid>
        <w:gridCol w:w="9010"/>
      </w:tblGrid>
      <w:tr w:rsidR="004E2012" w:rsidTr="004E2012">
        <w:tc>
          <w:tcPr>
            <w:tcW w:w="9010" w:type="dxa"/>
          </w:tcPr>
          <w:p w:rsidR="004E2012" w:rsidRPr="00AB4FAF" w:rsidRDefault="004E2012" w:rsidP="004E2012">
            <w:pPr>
              <w:pStyle w:val="ListParagraph"/>
              <w:spacing w:line="252" w:lineRule="auto"/>
              <w:ind w:leftChars="0" w:left="0" w:firstLine="0"/>
              <w:contextualSpacing/>
              <w:jc w:val="both"/>
              <w:rPr>
                <w:rFonts w:ascii="Times New Roman" w:eastAsia="DengXian" w:hAnsi="Times New Roman"/>
                <w:szCs w:val="20"/>
                <w:highlight w:val="green"/>
                <w:lang w:val="en-US" w:eastAsia="zh-CN"/>
              </w:rPr>
            </w:pPr>
            <w:r w:rsidRPr="00AB4FAF">
              <w:rPr>
                <w:rFonts w:ascii="Times New Roman" w:eastAsia="DengXian" w:hAnsi="Times New Roman"/>
                <w:szCs w:val="20"/>
                <w:highlight w:val="green"/>
                <w:lang w:val="en-US" w:eastAsia="zh-CN"/>
              </w:rPr>
              <w:t>Agreement</w:t>
            </w:r>
          </w:p>
          <w:p w:rsidR="004E2012" w:rsidRPr="00AB4FAF" w:rsidRDefault="004E2012" w:rsidP="004E2012">
            <w:pPr>
              <w:pStyle w:val="ListParagraph"/>
              <w:spacing w:line="252" w:lineRule="auto"/>
              <w:ind w:leftChars="0" w:left="0" w:firstLine="0"/>
              <w:contextualSpacing/>
              <w:jc w:val="both"/>
              <w:rPr>
                <w:rFonts w:ascii="Times New Roman" w:hAnsi="Times New Roman"/>
                <w:szCs w:val="20"/>
                <w:lang w:val="en-US"/>
              </w:rPr>
            </w:pPr>
            <w:r w:rsidRPr="00AB4FAF">
              <w:rPr>
                <w:rFonts w:ascii="Times New Roman" w:hAnsi="Times New Roman"/>
                <w:szCs w:val="20"/>
                <w:lang w:val="en-US"/>
              </w:rPr>
              <w:t>Study a scalable 6GR design for diverse device types</w:t>
            </w:r>
            <w:r w:rsidRPr="00AB4FAF">
              <w:rPr>
                <w:rFonts w:ascii="Times New Roman" w:eastAsia="DengXian" w:hAnsi="Times New Roman"/>
                <w:szCs w:val="20"/>
                <w:lang w:val="en-US" w:eastAsia="zh-CN"/>
              </w:rPr>
              <w:t xml:space="preserve">, considering </w:t>
            </w:r>
            <w:r w:rsidRPr="00AB4FAF">
              <w:rPr>
                <w:rFonts w:ascii="Times New Roman" w:hAnsi="Times New Roman"/>
                <w:szCs w:val="20"/>
                <w:lang w:val="en-US"/>
              </w:rPr>
              <w:t>aspects:</w:t>
            </w:r>
          </w:p>
          <w:p w:rsidR="004E2012" w:rsidRPr="00AB4FAF" w:rsidRDefault="004E2012" w:rsidP="004E2012">
            <w:pPr>
              <w:pStyle w:val="ListParagraph"/>
              <w:numPr>
                <w:ilvl w:val="0"/>
                <w:numId w:val="477"/>
              </w:numPr>
              <w:spacing w:line="252" w:lineRule="auto"/>
              <w:ind w:leftChars="0"/>
              <w:contextualSpacing/>
              <w:jc w:val="both"/>
              <w:rPr>
                <w:rFonts w:ascii="Times New Roman" w:hAnsi="Times New Roman"/>
                <w:szCs w:val="20"/>
                <w:lang w:val="en-US"/>
              </w:rPr>
            </w:pPr>
            <w:r w:rsidRPr="00AB4FAF">
              <w:rPr>
                <w:rFonts w:ascii="Times New Roman" w:eastAsia="DengXian" w:hAnsi="Times New Roman"/>
                <w:szCs w:val="20"/>
                <w:lang w:val="en-US" w:eastAsia="zh-CN"/>
              </w:rPr>
              <w:t xml:space="preserve">What should be </w:t>
            </w:r>
            <w:r w:rsidRPr="00AB4FAF">
              <w:rPr>
                <w:rFonts w:ascii="Times New Roman" w:hAnsi="Times New Roman"/>
                <w:szCs w:val="20"/>
                <w:lang w:val="en-US"/>
              </w:rPr>
              <w:t>commonly applicable to all 6G device types</w:t>
            </w:r>
          </w:p>
          <w:p w:rsidR="004E2012" w:rsidRPr="00AB4FAF" w:rsidRDefault="004E2012" w:rsidP="004E2012">
            <w:pPr>
              <w:pStyle w:val="ListParagraph"/>
              <w:numPr>
                <w:ilvl w:val="0"/>
                <w:numId w:val="477"/>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FFS: add-on features dedicated to specific device types, if any</w:t>
            </w:r>
          </w:p>
          <w:p w:rsidR="004E2012" w:rsidRPr="00AB4FAF" w:rsidRDefault="004E2012" w:rsidP="004E2012">
            <w:pPr>
              <w:rPr>
                <w:rFonts w:eastAsia="DengXian"/>
                <w:sz w:val="20"/>
                <w:szCs w:val="20"/>
              </w:rPr>
            </w:pPr>
          </w:p>
          <w:p w:rsidR="004E2012" w:rsidRPr="00AB4FAF" w:rsidRDefault="004E2012" w:rsidP="004E2012">
            <w:pPr>
              <w:rPr>
                <w:rFonts w:eastAsia="DengXian"/>
                <w:sz w:val="20"/>
                <w:szCs w:val="20"/>
                <w:highlight w:val="green"/>
              </w:rPr>
            </w:pPr>
            <w:r w:rsidRPr="00AB4FAF">
              <w:rPr>
                <w:rFonts w:eastAsia="DengXian"/>
                <w:sz w:val="20"/>
                <w:szCs w:val="20"/>
                <w:highlight w:val="green"/>
              </w:rPr>
              <w:t>Agreement</w:t>
            </w:r>
          </w:p>
          <w:p w:rsidR="004E2012" w:rsidRPr="00AB4FAF" w:rsidRDefault="004E2012" w:rsidP="004E2012">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Study</w:t>
            </w:r>
            <w:r w:rsidRPr="00AB4FAF">
              <w:rPr>
                <w:rFonts w:ascii="Times New Roman" w:eastAsia="DengXian" w:hAnsi="Times New Roman"/>
                <w:szCs w:val="20"/>
                <w:lang w:val="en-US" w:eastAsia="zh-CN"/>
              </w:rPr>
              <w:t xml:space="preserve"> the </w:t>
            </w:r>
            <w:r w:rsidRPr="00AB4FAF">
              <w:rPr>
                <w:rFonts w:ascii="Times New Roman" w:hAnsi="Times New Roman"/>
                <w:szCs w:val="20"/>
                <w:lang w:val="en-US"/>
              </w:rPr>
              <w:t xml:space="preserve">device types </w:t>
            </w:r>
            <w:r w:rsidRPr="00AB4FAF">
              <w:rPr>
                <w:rFonts w:ascii="Times New Roman" w:eastAsia="DengXian" w:hAnsi="Times New Roman"/>
                <w:szCs w:val="20"/>
                <w:lang w:val="en-US" w:eastAsia="zh-CN"/>
              </w:rPr>
              <w:t xml:space="preserve">from physical layer perspective to be </w:t>
            </w:r>
            <w:r w:rsidRPr="00AB4FAF">
              <w:rPr>
                <w:rFonts w:ascii="Times New Roman" w:hAnsi="Times New Roman"/>
                <w:szCs w:val="20"/>
                <w:lang w:val="en-US"/>
              </w:rPr>
              <w:t>suppor</w:t>
            </w:r>
            <w:r w:rsidRPr="00AB4FAF">
              <w:rPr>
                <w:rFonts w:ascii="Times New Roman" w:eastAsia="DengXian" w:hAnsi="Times New Roman"/>
                <w:szCs w:val="20"/>
                <w:lang w:val="en-US" w:eastAsia="zh-CN"/>
              </w:rPr>
              <w:t>t</w:t>
            </w:r>
            <w:r w:rsidRPr="00AB4FAF">
              <w:rPr>
                <w:rFonts w:ascii="Times New Roman" w:hAnsi="Times New Roman"/>
                <w:szCs w:val="20"/>
                <w:lang w:val="en-US"/>
              </w:rPr>
              <w:t>ed by 6GR</w:t>
            </w:r>
            <w:r w:rsidRPr="00AB4FAF">
              <w:rPr>
                <w:rFonts w:ascii="Times New Roman" w:eastAsia="DengXian" w:hAnsi="Times New Roman"/>
                <w:szCs w:val="20"/>
                <w:lang w:val="en-US" w:eastAsia="zh-CN"/>
              </w:rPr>
              <w:t>, subject to further discussion and confirmation in RAN</w:t>
            </w:r>
          </w:p>
          <w:p w:rsidR="004E2012" w:rsidRPr="00AB4FAF" w:rsidRDefault="004E2012" w:rsidP="004E2012">
            <w:pPr>
              <w:rPr>
                <w:rFonts w:eastAsia="DengXian"/>
                <w:sz w:val="20"/>
                <w:szCs w:val="20"/>
              </w:rPr>
            </w:pPr>
          </w:p>
          <w:p w:rsidR="004E2012" w:rsidRPr="00AB4FAF" w:rsidRDefault="004E2012" w:rsidP="004E2012">
            <w:pPr>
              <w:rPr>
                <w:rFonts w:eastAsia="DengXian"/>
                <w:sz w:val="20"/>
                <w:szCs w:val="20"/>
                <w:highlight w:val="green"/>
              </w:rPr>
            </w:pPr>
            <w:r w:rsidRPr="00AB4FAF">
              <w:rPr>
                <w:rFonts w:eastAsia="DengXian"/>
                <w:sz w:val="20"/>
                <w:szCs w:val="20"/>
                <w:highlight w:val="green"/>
              </w:rPr>
              <w:t>Agreement</w:t>
            </w:r>
          </w:p>
          <w:p w:rsidR="004E2012" w:rsidRPr="00AB4FAF" w:rsidRDefault="004E2012" w:rsidP="004E2012">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 xml:space="preserve">For the study of RAN1 6GR design, </w:t>
            </w:r>
            <w:r w:rsidRPr="00AB4FAF">
              <w:rPr>
                <w:rFonts w:ascii="Times New Roman" w:eastAsia="DengXian" w:hAnsi="Times New Roman"/>
                <w:szCs w:val="20"/>
                <w:lang w:val="en-US" w:eastAsia="zh-CN"/>
              </w:rPr>
              <w:t>consider</w:t>
            </w:r>
            <w:r w:rsidRPr="00AB4FAF">
              <w:rPr>
                <w:rFonts w:ascii="Times New Roman" w:hAnsi="Times New Roman"/>
                <w:szCs w:val="20"/>
                <w:lang w:val="en-US"/>
              </w:rPr>
              <w:t xml:space="preserve"> the minimum</w:t>
            </w:r>
            <w:r w:rsidRPr="00AB4FAF">
              <w:rPr>
                <w:rFonts w:ascii="Times New Roman" w:eastAsia="DengXian" w:hAnsi="Times New Roman"/>
                <w:szCs w:val="20"/>
                <w:lang w:val="en-US" w:eastAsia="zh-CN"/>
              </w:rPr>
              <w:t xml:space="preserve"> spectrum allocation in which 6G can operate, subject to further discussion and confirmation in RAN.</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Note: RAN4 involvement is necessary</w:t>
            </w:r>
            <w:r w:rsidRPr="00AB4FAF">
              <w:rPr>
                <w:rFonts w:ascii="Times New Roman" w:eastAsia="DengXian" w:hAnsi="Times New Roman"/>
                <w:szCs w:val="20"/>
                <w:lang w:val="en-US" w:eastAsia="zh-CN"/>
              </w:rPr>
              <w:t>.</w:t>
            </w:r>
          </w:p>
          <w:p w:rsidR="004E2012" w:rsidRPr="00AB4FAF" w:rsidRDefault="004E2012" w:rsidP="004E2012">
            <w:pPr>
              <w:pStyle w:val="ListParagraph"/>
              <w:spacing w:line="252" w:lineRule="auto"/>
              <w:ind w:leftChars="0" w:left="880"/>
              <w:contextualSpacing/>
              <w:jc w:val="both"/>
              <w:rPr>
                <w:rFonts w:ascii="Times New Roman" w:eastAsia="DengXian" w:hAnsi="Times New Roman"/>
                <w:szCs w:val="20"/>
                <w:lang w:val="en-US" w:eastAsia="zh-CN"/>
              </w:rPr>
            </w:pPr>
          </w:p>
          <w:p w:rsidR="004E2012" w:rsidRPr="00AB4FAF" w:rsidRDefault="004E2012" w:rsidP="004E2012">
            <w:pPr>
              <w:pStyle w:val="ListParagraph"/>
              <w:spacing w:line="252" w:lineRule="auto"/>
              <w:ind w:leftChars="0" w:left="0" w:firstLine="0"/>
              <w:contextualSpacing/>
              <w:jc w:val="both"/>
              <w:rPr>
                <w:rFonts w:ascii="Times New Roman" w:eastAsia="DengXian" w:hAnsi="Times New Roman"/>
                <w:szCs w:val="20"/>
                <w:highlight w:val="green"/>
                <w:lang w:val="en-US" w:eastAsia="zh-CN"/>
              </w:rPr>
            </w:pPr>
            <w:r w:rsidRPr="00AB4FAF">
              <w:rPr>
                <w:rFonts w:ascii="Times New Roman" w:eastAsia="DengXian" w:hAnsi="Times New Roman"/>
                <w:szCs w:val="20"/>
                <w:highlight w:val="green"/>
                <w:lang w:val="en-US" w:eastAsia="zh-CN"/>
              </w:rPr>
              <w:t>Agreement</w:t>
            </w:r>
          </w:p>
          <w:p w:rsidR="004E2012" w:rsidRPr="00AB4FAF" w:rsidRDefault="004E2012" w:rsidP="004E2012">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On enhanced overall coverage, identify coverage target(s) considering diverse use cases and device types</w:t>
            </w:r>
          </w:p>
          <w:p w:rsidR="004E2012" w:rsidRPr="00AB4FAF" w:rsidRDefault="004E2012" w:rsidP="004E2012">
            <w:pPr>
              <w:pStyle w:val="ListParagraph"/>
              <w:spacing w:line="252" w:lineRule="auto"/>
              <w:ind w:leftChars="0" w:left="880"/>
              <w:contextualSpacing/>
              <w:jc w:val="both"/>
              <w:rPr>
                <w:rFonts w:ascii="Times New Roman" w:eastAsia="DengXian" w:hAnsi="Times New Roman"/>
                <w:szCs w:val="20"/>
                <w:lang w:val="en-US" w:eastAsia="zh-CN"/>
              </w:rPr>
            </w:pPr>
          </w:p>
          <w:p w:rsidR="004E2012" w:rsidRPr="00AB4FAF" w:rsidRDefault="004E2012" w:rsidP="004E2012">
            <w:pPr>
              <w:rPr>
                <w:rFonts w:eastAsia="DengXian"/>
                <w:sz w:val="20"/>
                <w:szCs w:val="20"/>
                <w:highlight w:val="green"/>
              </w:rPr>
            </w:pPr>
            <w:r w:rsidRPr="00AB4FAF">
              <w:rPr>
                <w:rFonts w:eastAsia="DengXian"/>
                <w:sz w:val="20"/>
                <w:szCs w:val="20"/>
                <w:highlight w:val="green"/>
              </w:rPr>
              <w:t>Agreement</w:t>
            </w:r>
          </w:p>
          <w:p w:rsidR="004E2012" w:rsidRPr="00AB4FAF" w:rsidRDefault="004E2012" w:rsidP="004E2012">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Identify the high-level aspects which impact on the 6GR sync signal structure and associated periodicity</w:t>
            </w:r>
            <w:r w:rsidRPr="00AB4FAF">
              <w:rPr>
                <w:rFonts w:ascii="Times New Roman" w:eastAsia="DengXian" w:hAnsi="Times New Roman"/>
                <w:szCs w:val="20"/>
                <w:lang w:val="en-US" w:eastAsia="zh-CN"/>
              </w:rPr>
              <w:t>.</w:t>
            </w:r>
          </w:p>
          <w:p w:rsidR="004E2012" w:rsidRPr="00AB4FAF" w:rsidRDefault="004E2012" w:rsidP="004E2012">
            <w:pPr>
              <w:pStyle w:val="ListParagraph"/>
              <w:spacing w:line="252" w:lineRule="auto"/>
              <w:ind w:leftChars="0" w:left="440"/>
              <w:contextualSpacing/>
              <w:jc w:val="both"/>
              <w:rPr>
                <w:rFonts w:ascii="Times New Roman" w:eastAsia="DengXian" w:hAnsi="Times New Roman"/>
                <w:szCs w:val="20"/>
                <w:lang w:val="en-US" w:eastAsia="zh-CN"/>
              </w:rPr>
            </w:pPr>
          </w:p>
          <w:p w:rsidR="004E2012" w:rsidRPr="00AB4FAF" w:rsidRDefault="004E2012" w:rsidP="004E2012">
            <w:pPr>
              <w:pStyle w:val="ListParagraph"/>
              <w:spacing w:line="252" w:lineRule="auto"/>
              <w:ind w:leftChars="0" w:left="0" w:firstLine="0"/>
              <w:contextualSpacing/>
              <w:jc w:val="both"/>
              <w:rPr>
                <w:rFonts w:ascii="Times New Roman" w:eastAsia="DengXian" w:hAnsi="Times New Roman"/>
                <w:szCs w:val="20"/>
                <w:highlight w:val="green"/>
                <w:lang w:val="en-US" w:eastAsia="zh-CN"/>
              </w:rPr>
            </w:pPr>
            <w:r w:rsidRPr="00AB4FAF">
              <w:rPr>
                <w:rFonts w:ascii="Times New Roman" w:eastAsia="DengXian" w:hAnsi="Times New Roman"/>
                <w:szCs w:val="20"/>
                <w:highlight w:val="green"/>
                <w:lang w:val="en-US" w:eastAsia="zh-CN"/>
              </w:rPr>
              <w:t>Agreement</w:t>
            </w:r>
          </w:p>
          <w:p w:rsidR="004E2012" w:rsidRPr="00AB4FAF" w:rsidRDefault="004E2012" w:rsidP="004E2012">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Identify the high-level aspects which impact on the NR-6GR MRSS support</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Including the lessons learned from LTE-NR DSS</w:t>
            </w:r>
          </w:p>
          <w:p w:rsidR="004E2012" w:rsidRPr="00AB4FAF" w:rsidRDefault="004E2012" w:rsidP="004E2012">
            <w:pPr>
              <w:pStyle w:val="ListParagraph"/>
              <w:spacing w:line="252" w:lineRule="auto"/>
              <w:ind w:leftChars="0" w:left="440"/>
              <w:contextualSpacing/>
              <w:jc w:val="both"/>
              <w:rPr>
                <w:rFonts w:ascii="Times New Roman" w:eastAsia="DengXian" w:hAnsi="Times New Roman"/>
                <w:szCs w:val="20"/>
                <w:lang w:val="en-US" w:eastAsia="zh-CN"/>
              </w:rPr>
            </w:pPr>
          </w:p>
          <w:p w:rsidR="004E2012" w:rsidRPr="00AB4FAF" w:rsidRDefault="004E2012" w:rsidP="004E2012">
            <w:pPr>
              <w:rPr>
                <w:rFonts w:eastAsia="DengXian"/>
                <w:sz w:val="20"/>
                <w:szCs w:val="20"/>
                <w:highlight w:val="green"/>
              </w:rPr>
            </w:pPr>
            <w:r w:rsidRPr="00AB4FAF">
              <w:rPr>
                <w:rFonts w:eastAsia="DengXian"/>
                <w:sz w:val="20"/>
                <w:szCs w:val="20"/>
                <w:highlight w:val="green"/>
              </w:rPr>
              <w:t>Agreement</w:t>
            </w:r>
          </w:p>
          <w:p w:rsidR="004E2012" w:rsidRPr="00AB4FAF" w:rsidRDefault="004E2012" w:rsidP="004E2012">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Study and identify the lessons learned from NR BWP framework</w:t>
            </w:r>
          </w:p>
          <w:p w:rsidR="004E2012" w:rsidRPr="00AB4FAF" w:rsidRDefault="004E2012" w:rsidP="004E2012">
            <w:pPr>
              <w:rPr>
                <w:rFonts w:eastAsia="DengXian"/>
                <w:sz w:val="20"/>
                <w:szCs w:val="20"/>
              </w:rPr>
            </w:pPr>
          </w:p>
          <w:p w:rsidR="004E2012" w:rsidRPr="00AB4FAF" w:rsidRDefault="004E2012" w:rsidP="004E2012">
            <w:pPr>
              <w:rPr>
                <w:rFonts w:eastAsia="DengXian"/>
                <w:sz w:val="20"/>
                <w:szCs w:val="20"/>
                <w:highlight w:val="green"/>
              </w:rPr>
            </w:pPr>
            <w:r w:rsidRPr="00AB4FAF">
              <w:rPr>
                <w:rFonts w:eastAsia="DengXian"/>
                <w:sz w:val="20"/>
                <w:szCs w:val="20"/>
                <w:highlight w:val="green"/>
              </w:rPr>
              <w:t>Agreement</w:t>
            </w:r>
          </w:p>
          <w:p w:rsidR="004E2012" w:rsidRPr="00AB4FAF" w:rsidRDefault="004E2012" w:rsidP="004E2012">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Study and identify the lessons learned from NR</w:t>
            </w:r>
            <w:r w:rsidRPr="00AB4FAF">
              <w:rPr>
                <w:rFonts w:ascii="Times New Roman" w:eastAsia="DengXian" w:hAnsi="Times New Roman"/>
                <w:szCs w:val="20"/>
                <w:lang w:val="en-US" w:eastAsia="zh-CN"/>
              </w:rPr>
              <w:t xml:space="preserve"> </w:t>
            </w:r>
            <w:r w:rsidRPr="00AB4FAF">
              <w:rPr>
                <w:rFonts w:ascii="Times New Roman" w:hAnsi="Times New Roman"/>
                <w:szCs w:val="20"/>
                <w:lang w:val="en-US"/>
              </w:rPr>
              <w:t>spectrum utilization and aggregation framework</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DC is subject to RAN</w:t>
            </w:r>
            <w:r w:rsidRPr="00AB4FAF">
              <w:rPr>
                <w:rFonts w:ascii="Times New Roman" w:eastAsia="DengXian" w:hAnsi="Times New Roman"/>
                <w:szCs w:val="20"/>
                <w:lang w:val="en-US" w:eastAsia="zh-CN"/>
              </w:rPr>
              <w:t>P</w:t>
            </w:r>
            <w:r w:rsidRPr="00AB4FAF">
              <w:rPr>
                <w:rFonts w:ascii="Times New Roman" w:hAnsi="Times New Roman"/>
                <w:szCs w:val="20"/>
                <w:lang w:val="en-US"/>
              </w:rPr>
              <w:t xml:space="preserve"> decision in June 2026</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Note: MRSS aspects are separate discussion</w:t>
            </w:r>
          </w:p>
          <w:p w:rsidR="004E2012" w:rsidRPr="00AB4FAF" w:rsidRDefault="004E2012" w:rsidP="004E2012">
            <w:pPr>
              <w:rPr>
                <w:rFonts w:eastAsia="DengXian"/>
                <w:sz w:val="20"/>
                <w:szCs w:val="20"/>
              </w:rPr>
            </w:pPr>
          </w:p>
          <w:p w:rsidR="004E2012" w:rsidRPr="00AB4FAF" w:rsidRDefault="004E2012" w:rsidP="004E2012">
            <w:pPr>
              <w:rPr>
                <w:rFonts w:eastAsia="DengXian"/>
                <w:sz w:val="20"/>
                <w:szCs w:val="20"/>
                <w:highlight w:val="green"/>
              </w:rPr>
            </w:pPr>
            <w:r w:rsidRPr="00AB4FAF">
              <w:rPr>
                <w:rFonts w:eastAsia="DengXian"/>
                <w:sz w:val="20"/>
                <w:szCs w:val="20"/>
                <w:highlight w:val="green"/>
              </w:rPr>
              <w:t>Agreement</w:t>
            </w:r>
          </w:p>
          <w:p w:rsidR="004E2012" w:rsidRPr="00AB4FAF" w:rsidRDefault="004E2012" w:rsidP="004E2012">
            <w:pPr>
              <w:numPr>
                <w:ilvl w:val="0"/>
                <w:numId w:val="730"/>
              </w:numPr>
              <w:spacing w:line="252" w:lineRule="auto"/>
              <w:contextualSpacing/>
              <w:rPr>
                <w:sz w:val="20"/>
                <w:szCs w:val="20"/>
                <w:lang w:eastAsia="x-none"/>
              </w:rPr>
            </w:pPr>
            <w:r w:rsidRPr="00AB4FAF">
              <w:rPr>
                <w:sz w:val="20"/>
                <w:szCs w:val="20"/>
                <w:lang w:eastAsia="x-none"/>
              </w:rPr>
              <w:t>Study</w:t>
            </w:r>
            <w:r w:rsidRPr="00AB4FAF">
              <w:rPr>
                <w:rFonts w:eastAsia="DengXian"/>
                <w:sz w:val="20"/>
                <w:szCs w:val="20"/>
              </w:rPr>
              <w:t xml:space="preserve"> </w:t>
            </w:r>
            <w:r w:rsidRPr="00AB4FAF">
              <w:rPr>
                <w:rFonts w:eastAsia="Yu Mincho"/>
                <w:sz w:val="20"/>
                <w:szCs w:val="20"/>
                <w:lang w:eastAsia="ja-JP"/>
              </w:rPr>
              <w:t xml:space="preserve">the following smallest maximum </w:t>
            </w:r>
            <w:r w:rsidRPr="00AB4FAF">
              <w:rPr>
                <w:sz w:val="20"/>
                <w:szCs w:val="20"/>
                <w:lang w:eastAsia="x-none"/>
              </w:rPr>
              <w:t xml:space="preserve">supported </w:t>
            </w:r>
            <w:r w:rsidRPr="00AB4FAF">
              <w:rPr>
                <w:rFonts w:eastAsia="Yu Mincho"/>
                <w:sz w:val="20"/>
                <w:szCs w:val="20"/>
                <w:lang w:eastAsia="ja-JP"/>
              </w:rPr>
              <w:t xml:space="preserve">RF and BB </w:t>
            </w:r>
            <w:r w:rsidRPr="00AB4FAF">
              <w:rPr>
                <w:sz w:val="20"/>
                <w:szCs w:val="20"/>
                <w:lang w:eastAsia="x-none"/>
              </w:rPr>
              <w:t>UE BW</w:t>
            </w:r>
            <w:r w:rsidRPr="00AB4FAF">
              <w:rPr>
                <w:rFonts w:eastAsia="Yu Mincho"/>
                <w:sz w:val="20"/>
                <w:szCs w:val="20"/>
                <w:lang w:eastAsia="ja-JP"/>
              </w:rPr>
              <w:t xml:space="preserve"> without spectrum aggregation for </w:t>
            </w:r>
            <w:r w:rsidRPr="00AB4FAF">
              <w:rPr>
                <w:rFonts w:eastAsia="DengXian"/>
                <w:sz w:val="20"/>
                <w:szCs w:val="20"/>
              </w:rPr>
              <w:t xml:space="preserve">at least one </w:t>
            </w:r>
            <w:r w:rsidRPr="00AB4FAF">
              <w:rPr>
                <w:rFonts w:eastAsia="Yu Mincho"/>
                <w:sz w:val="20"/>
                <w:szCs w:val="20"/>
                <w:lang w:eastAsia="ja-JP"/>
              </w:rPr>
              <w:t>low-tier device type supported by 6GR framework</w:t>
            </w:r>
            <w:r w:rsidRPr="00AB4FAF">
              <w:rPr>
                <w:sz w:val="20"/>
                <w:szCs w:val="20"/>
                <w:lang w:eastAsia="x-none"/>
              </w:rPr>
              <w:t xml:space="preserve"> </w:t>
            </w:r>
            <w:r w:rsidRPr="00AB4FAF">
              <w:rPr>
                <w:rFonts w:eastAsia="DengXian"/>
                <w:sz w:val="20"/>
                <w:szCs w:val="20"/>
              </w:rPr>
              <w:t>from physical layer perspective, subject to further discussion and confirmation in RAN</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Opt1: 3MHz</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Opt2: 5MHz</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Opt3: 10MHz</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Opt4: 20MHz</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FFS: the UL bandwidth may be different to the DL bandwidth</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lastRenderedPageBreak/>
              <w:t xml:space="preserve">FFS: the </w:t>
            </w:r>
            <w:r w:rsidRPr="00AB4FAF">
              <w:rPr>
                <w:rFonts w:ascii="Times New Roman" w:eastAsia="DengXian" w:hAnsi="Times New Roman"/>
                <w:szCs w:val="20"/>
                <w:lang w:val="en-US" w:eastAsia="zh-CN"/>
              </w:rPr>
              <w:t>bandwidth value</w:t>
            </w:r>
            <w:r w:rsidRPr="00AB4FAF">
              <w:rPr>
                <w:rFonts w:ascii="Times New Roman" w:hAnsi="Times New Roman"/>
                <w:szCs w:val="20"/>
                <w:lang w:val="en-US"/>
              </w:rPr>
              <w:t xml:space="preserve"> may be different for different SCS, duplex modes, and bands.</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FFS: whether RF and BB UE BW are same or different</w:t>
            </w:r>
          </w:p>
          <w:p w:rsidR="004E2012" w:rsidRPr="00AB4FAF" w:rsidRDefault="004E2012" w:rsidP="004E2012">
            <w:pPr>
              <w:rPr>
                <w:rFonts w:eastAsia="DengXian"/>
                <w:sz w:val="20"/>
                <w:szCs w:val="20"/>
              </w:rPr>
            </w:pPr>
          </w:p>
          <w:p w:rsidR="004E2012" w:rsidRPr="00AB4FAF" w:rsidRDefault="004E2012" w:rsidP="004E2012">
            <w:pPr>
              <w:rPr>
                <w:rFonts w:eastAsia="DengXian"/>
                <w:sz w:val="20"/>
                <w:szCs w:val="20"/>
                <w:highlight w:val="green"/>
              </w:rPr>
            </w:pPr>
            <w:r w:rsidRPr="00AB4FAF">
              <w:rPr>
                <w:rFonts w:eastAsia="DengXian"/>
                <w:sz w:val="20"/>
                <w:szCs w:val="20"/>
                <w:highlight w:val="green"/>
              </w:rPr>
              <w:t>Agreement</w:t>
            </w:r>
          </w:p>
          <w:p w:rsidR="004E2012" w:rsidRPr="00AB4FAF" w:rsidRDefault="004E2012" w:rsidP="004E2012">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Study and identify the lessons learned from NR</w:t>
            </w:r>
            <w:r w:rsidRPr="00AB4FAF">
              <w:rPr>
                <w:rFonts w:ascii="Times New Roman" w:eastAsia="DengXian" w:hAnsi="Times New Roman"/>
                <w:szCs w:val="20"/>
                <w:lang w:val="en-US" w:eastAsia="zh-CN"/>
              </w:rPr>
              <w:t xml:space="preserve"> </w:t>
            </w:r>
            <w:r w:rsidRPr="00AB4FAF">
              <w:rPr>
                <w:rFonts w:ascii="Times New Roman" w:hAnsi="Times New Roman"/>
                <w:szCs w:val="20"/>
                <w:lang w:val="en-US"/>
              </w:rPr>
              <w:t>duplex modes</w:t>
            </w:r>
          </w:p>
          <w:p w:rsidR="004E2012" w:rsidRPr="00AB4FAF" w:rsidRDefault="004E2012" w:rsidP="004E2012">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On 6GR duplexing study, RAN1 considers at least following duplex types</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FD-FDD</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Semi-static TDD</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gNB semi-static SBFD</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HD-FDD on UE side</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Dynamic TDD</w:t>
            </w:r>
          </w:p>
          <w:p w:rsidR="004E2012" w:rsidRPr="00AB4FAF" w:rsidRDefault="004E2012" w:rsidP="004E2012">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eastAsia="DengXian" w:hAnsi="Times New Roman"/>
                <w:szCs w:val="20"/>
                <w:lang w:val="en-US" w:eastAsia="zh-CN"/>
              </w:rPr>
              <w:t>Study</w:t>
            </w:r>
            <w:r w:rsidRPr="00AB4FAF">
              <w:rPr>
                <w:rFonts w:ascii="Times New Roman" w:hAnsi="Times New Roman"/>
                <w:szCs w:val="20"/>
                <w:lang w:val="en-US"/>
              </w:rPr>
              <w:t xml:space="preserve"> whether to consider following duplexing types</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gNB dynamic SBFD</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UE SBFD</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gNB FD</w:t>
            </w:r>
          </w:p>
          <w:p w:rsidR="004E2012" w:rsidRPr="00AB4FAF" w:rsidRDefault="004E2012" w:rsidP="004E2012">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Note: Other duplex modes are not precluded</w:t>
            </w:r>
          </w:p>
          <w:p w:rsidR="004E2012" w:rsidRPr="00AB4FAF" w:rsidRDefault="004E2012" w:rsidP="004E2012">
            <w:pPr>
              <w:rPr>
                <w:rFonts w:eastAsia="DengXian"/>
                <w:sz w:val="20"/>
                <w:szCs w:val="20"/>
              </w:rPr>
            </w:pPr>
          </w:p>
          <w:p w:rsidR="004E2012" w:rsidRPr="00AB4FAF" w:rsidRDefault="004E2012" w:rsidP="004E2012">
            <w:pPr>
              <w:rPr>
                <w:rFonts w:eastAsia="DengXian"/>
                <w:sz w:val="20"/>
                <w:szCs w:val="20"/>
                <w:highlight w:val="green"/>
              </w:rPr>
            </w:pPr>
            <w:r w:rsidRPr="00AB4FAF">
              <w:rPr>
                <w:rFonts w:eastAsia="DengXian"/>
                <w:sz w:val="20"/>
                <w:szCs w:val="20"/>
                <w:highlight w:val="green"/>
              </w:rPr>
              <w:t>Agreement</w:t>
            </w:r>
          </w:p>
          <w:p w:rsidR="004E2012" w:rsidRPr="00AB4FAF" w:rsidRDefault="004E2012" w:rsidP="004E2012">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For harmonized 6GR design for TN and NTN, RAN1 studies to identify the technical aspects affected by NTN characteristics</w:t>
            </w:r>
            <w:r w:rsidRPr="00AB4FAF">
              <w:rPr>
                <w:rFonts w:ascii="Times New Roman" w:eastAsia="DengXian" w:hAnsi="Times New Roman"/>
                <w:szCs w:val="20"/>
                <w:lang w:val="en-US" w:eastAsia="zh-CN"/>
              </w:rPr>
              <w:t>, as well as lessons learned from NR/IoT NTN</w:t>
            </w:r>
          </w:p>
          <w:p w:rsidR="004E2012" w:rsidRPr="00BE7379" w:rsidRDefault="004E2012" w:rsidP="004E2012">
            <w:pPr>
              <w:rPr>
                <w:rFonts w:eastAsia="DengXian"/>
                <w:sz w:val="20"/>
                <w:szCs w:val="20"/>
              </w:rPr>
            </w:pPr>
          </w:p>
          <w:p w:rsidR="004E2012" w:rsidRDefault="004E2012" w:rsidP="00557396">
            <w:pPr>
              <w:pStyle w:val="0Maintext"/>
              <w:spacing w:after="120" w:afterAutospacing="0" w:line="240" w:lineRule="auto"/>
              <w:ind w:firstLine="0"/>
              <w:rPr>
                <w:lang w:val="en-US"/>
              </w:rPr>
            </w:pPr>
          </w:p>
        </w:tc>
      </w:tr>
    </w:tbl>
    <w:p w:rsidR="004E2012" w:rsidRDefault="004E2012"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B34987">
        <w:rPr>
          <w:lang w:val="en-US" w:eastAsia="zh-CN"/>
        </w:rPr>
        <w:t>the overview of the 6GR air interface</w:t>
      </w:r>
      <w:r w:rsidR="00EA7968">
        <w:rPr>
          <w:lang w:val="en-US" w:eastAsia="zh-CN"/>
        </w:rPr>
        <w:t>.</w:t>
      </w:r>
    </w:p>
    <w:p w:rsidR="00557396" w:rsidRDefault="00B34987" w:rsidP="00557396">
      <w:pPr>
        <w:pStyle w:val="Heading1"/>
      </w:pPr>
      <w:r>
        <w:t>Diverse devices</w:t>
      </w:r>
      <w:r w:rsidR="008E64E3">
        <w:t xml:space="preserve"> and channel bandwidth</w:t>
      </w:r>
    </w:p>
    <w:p w:rsidR="00683718" w:rsidRDefault="00683718" w:rsidP="00557396">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RAN1 #122 meeting, the following has been agreed on device types.</w:t>
      </w:r>
    </w:p>
    <w:tbl>
      <w:tblPr>
        <w:tblStyle w:val="TableGrid"/>
        <w:tblW w:w="0" w:type="auto"/>
        <w:tblLook w:val="04A0" w:firstRow="1" w:lastRow="0" w:firstColumn="1" w:lastColumn="0" w:noHBand="0" w:noVBand="1"/>
      </w:tblPr>
      <w:tblGrid>
        <w:gridCol w:w="9010"/>
      </w:tblGrid>
      <w:tr w:rsidR="00683718" w:rsidTr="00683718">
        <w:tc>
          <w:tcPr>
            <w:tcW w:w="9010" w:type="dxa"/>
          </w:tcPr>
          <w:p w:rsidR="00683718" w:rsidRPr="00AB4FAF" w:rsidRDefault="00683718" w:rsidP="00683718">
            <w:pPr>
              <w:pStyle w:val="ListParagraph"/>
              <w:spacing w:line="252" w:lineRule="auto"/>
              <w:ind w:leftChars="0" w:left="0" w:firstLine="0"/>
              <w:contextualSpacing/>
              <w:jc w:val="both"/>
              <w:rPr>
                <w:rFonts w:ascii="Times New Roman" w:eastAsia="DengXian" w:hAnsi="Times New Roman"/>
                <w:szCs w:val="20"/>
                <w:highlight w:val="green"/>
                <w:lang w:val="en-US" w:eastAsia="zh-CN"/>
              </w:rPr>
            </w:pPr>
            <w:r w:rsidRPr="00AB4FAF">
              <w:rPr>
                <w:rFonts w:ascii="Times New Roman" w:eastAsia="DengXian" w:hAnsi="Times New Roman"/>
                <w:szCs w:val="20"/>
                <w:highlight w:val="green"/>
                <w:lang w:val="en-US" w:eastAsia="zh-CN"/>
              </w:rPr>
              <w:t>Agreement</w:t>
            </w:r>
          </w:p>
          <w:p w:rsidR="00683718" w:rsidRPr="00AB4FAF" w:rsidRDefault="00683718" w:rsidP="00683718">
            <w:pPr>
              <w:pStyle w:val="ListParagraph"/>
              <w:spacing w:line="252" w:lineRule="auto"/>
              <w:ind w:leftChars="0" w:left="0" w:firstLine="0"/>
              <w:contextualSpacing/>
              <w:jc w:val="both"/>
              <w:rPr>
                <w:rFonts w:ascii="Times New Roman" w:hAnsi="Times New Roman"/>
                <w:szCs w:val="20"/>
                <w:lang w:val="en-US"/>
              </w:rPr>
            </w:pPr>
            <w:r w:rsidRPr="00AB4FAF">
              <w:rPr>
                <w:rFonts w:ascii="Times New Roman" w:hAnsi="Times New Roman"/>
                <w:szCs w:val="20"/>
                <w:lang w:val="en-US"/>
              </w:rPr>
              <w:t>Study a scalable 6GR design for diverse device types</w:t>
            </w:r>
            <w:r w:rsidRPr="00AB4FAF">
              <w:rPr>
                <w:rFonts w:ascii="Times New Roman" w:eastAsia="DengXian" w:hAnsi="Times New Roman"/>
                <w:szCs w:val="20"/>
                <w:lang w:val="en-US" w:eastAsia="zh-CN"/>
              </w:rPr>
              <w:t xml:space="preserve">, considering </w:t>
            </w:r>
            <w:r w:rsidRPr="00AB4FAF">
              <w:rPr>
                <w:rFonts w:ascii="Times New Roman" w:hAnsi="Times New Roman"/>
                <w:szCs w:val="20"/>
                <w:lang w:val="en-US"/>
              </w:rPr>
              <w:t>aspects:</w:t>
            </w:r>
          </w:p>
          <w:p w:rsidR="00683718" w:rsidRPr="00AB4FAF" w:rsidRDefault="00683718" w:rsidP="00683718">
            <w:pPr>
              <w:pStyle w:val="ListParagraph"/>
              <w:numPr>
                <w:ilvl w:val="0"/>
                <w:numId w:val="477"/>
              </w:numPr>
              <w:spacing w:line="252" w:lineRule="auto"/>
              <w:ind w:leftChars="0"/>
              <w:contextualSpacing/>
              <w:jc w:val="both"/>
              <w:rPr>
                <w:rFonts w:ascii="Times New Roman" w:hAnsi="Times New Roman"/>
                <w:szCs w:val="20"/>
                <w:lang w:val="en-US"/>
              </w:rPr>
            </w:pPr>
            <w:r w:rsidRPr="00AB4FAF">
              <w:rPr>
                <w:rFonts w:ascii="Times New Roman" w:eastAsia="DengXian" w:hAnsi="Times New Roman"/>
                <w:szCs w:val="20"/>
                <w:lang w:val="en-US" w:eastAsia="zh-CN"/>
              </w:rPr>
              <w:t xml:space="preserve">What should be </w:t>
            </w:r>
            <w:r w:rsidRPr="00AB4FAF">
              <w:rPr>
                <w:rFonts w:ascii="Times New Roman" w:hAnsi="Times New Roman"/>
                <w:szCs w:val="20"/>
                <w:lang w:val="en-US"/>
              </w:rPr>
              <w:t>commonly applicable to all 6G device types</w:t>
            </w:r>
          </w:p>
          <w:p w:rsidR="00683718" w:rsidRPr="00AB4FAF" w:rsidRDefault="00683718" w:rsidP="00683718">
            <w:pPr>
              <w:pStyle w:val="ListParagraph"/>
              <w:numPr>
                <w:ilvl w:val="0"/>
                <w:numId w:val="477"/>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FFS: add-on features dedicated to specific device types, if any</w:t>
            </w:r>
          </w:p>
          <w:p w:rsidR="00683718" w:rsidRPr="00AB4FAF" w:rsidRDefault="00683718" w:rsidP="00683718">
            <w:pPr>
              <w:rPr>
                <w:rFonts w:eastAsia="DengXian"/>
                <w:sz w:val="20"/>
                <w:szCs w:val="20"/>
              </w:rPr>
            </w:pPr>
          </w:p>
          <w:p w:rsidR="00683718" w:rsidRPr="00AB4FAF" w:rsidRDefault="00683718" w:rsidP="00683718">
            <w:pPr>
              <w:rPr>
                <w:rFonts w:eastAsia="DengXian"/>
                <w:sz w:val="20"/>
                <w:szCs w:val="20"/>
                <w:highlight w:val="green"/>
              </w:rPr>
            </w:pPr>
            <w:r w:rsidRPr="00AB4FAF">
              <w:rPr>
                <w:rFonts w:eastAsia="DengXian"/>
                <w:sz w:val="20"/>
                <w:szCs w:val="20"/>
                <w:highlight w:val="green"/>
              </w:rPr>
              <w:t>Agreement</w:t>
            </w:r>
          </w:p>
          <w:p w:rsidR="00683718" w:rsidRPr="00AB4FAF" w:rsidRDefault="00683718" w:rsidP="00683718">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Study</w:t>
            </w:r>
            <w:r w:rsidRPr="00AB4FAF">
              <w:rPr>
                <w:rFonts w:ascii="Times New Roman" w:eastAsia="DengXian" w:hAnsi="Times New Roman"/>
                <w:szCs w:val="20"/>
                <w:lang w:val="en-US" w:eastAsia="zh-CN"/>
              </w:rPr>
              <w:t xml:space="preserve"> the </w:t>
            </w:r>
            <w:r w:rsidRPr="00AB4FAF">
              <w:rPr>
                <w:rFonts w:ascii="Times New Roman" w:hAnsi="Times New Roman"/>
                <w:szCs w:val="20"/>
                <w:lang w:val="en-US"/>
              </w:rPr>
              <w:t xml:space="preserve">device types </w:t>
            </w:r>
            <w:r w:rsidRPr="00AB4FAF">
              <w:rPr>
                <w:rFonts w:ascii="Times New Roman" w:eastAsia="DengXian" w:hAnsi="Times New Roman"/>
                <w:szCs w:val="20"/>
                <w:lang w:val="en-US" w:eastAsia="zh-CN"/>
              </w:rPr>
              <w:t xml:space="preserve">from physical layer perspective to be </w:t>
            </w:r>
            <w:r w:rsidRPr="00AB4FAF">
              <w:rPr>
                <w:rFonts w:ascii="Times New Roman" w:hAnsi="Times New Roman"/>
                <w:szCs w:val="20"/>
                <w:lang w:val="en-US"/>
              </w:rPr>
              <w:t>suppor</w:t>
            </w:r>
            <w:r w:rsidRPr="00AB4FAF">
              <w:rPr>
                <w:rFonts w:ascii="Times New Roman" w:eastAsia="DengXian" w:hAnsi="Times New Roman"/>
                <w:szCs w:val="20"/>
                <w:lang w:val="en-US" w:eastAsia="zh-CN"/>
              </w:rPr>
              <w:t>t</w:t>
            </w:r>
            <w:r w:rsidRPr="00AB4FAF">
              <w:rPr>
                <w:rFonts w:ascii="Times New Roman" w:hAnsi="Times New Roman"/>
                <w:szCs w:val="20"/>
                <w:lang w:val="en-US"/>
              </w:rPr>
              <w:t>ed by 6GR</w:t>
            </w:r>
            <w:r w:rsidRPr="00AB4FAF">
              <w:rPr>
                <w:rFonts w:ascii="Times New Roman" w:eastAsia="DengXian" w:hAnsi="Times New Roman"/>
                <w:szCs w:val="20"/>
                <w:lang w:val="en-US" w:eastAsia="zh-CN"/>
              </w:rPr>
              <w:t>, subject to further discussion and confirmation in RAN</w:t>
            </w:r>
          </w:p>
          <w:p w:rsidR="00683718" w:rsidRDefault="00683718" w:rsidP="00557396">
            <w:pPr>
              <w:pStyle w:val="0Maintext"/>
              <w:spacing w:after="120" w:afterAutospacing="0" w:line="240" w:lineRule="auto"/>
              <w:ind w:firstLine="0"/>
              <w:rPr>
                <w:lang w:val="en-US" w:eastAsia="zh-CN"/>
              </w:rPr>
            </w:pPr>
          </w:p>
        </w:tc>
      </w:tr>
    </w:tbl>
    <w:p w:rsidR="00683718" w:rsidRDefault="00683718" w:rsidP="00557396">
      <w:pPr>
        <w:pStyle w:val="0Maintext"/>
        <w:spacing w:after="120" w:afterAutospacing="0" w:line="240" w:lineRule="auto"/>
        <w:ind w:firstLine="0"/>
        <w:rPr>
          <w:lang w:val="en-US" w:eastAsia="zh-CN"/>
        </w:rPr>
      </w:pPr>
    </w:p>
    <w:p w:rsidR="00683718" w:rsidRDefault="00683718" w:rsidP="00557396">
      <w:pPr>
        <w:pStyle w:val="0Maintext"/>
        <w:spacing w:after="120" w:afterAutospacing="0" w:line="240" w:lineRule="auto"/>
        <w:ind w:firstLine="0"/>
        <w:rPr>
          <w:lang w:val="en-US" w:eastAsia="zh-CN"/>
        </w:rPr>
      </w:pPr>
      <w:r>
        <w:rPr>
          <w:lang w:val="en-US" w:eastAsia="zh-CN"/>
        </w:rPr>
        <w:t xml:space="preserve">The first open issue is the common features for all 6G device types. The common features are something similar to UE capability. Before defining the features for 6G, it is difficult to study which features should be common for all types of UEs. Instead of common features, it is possible to identify the common physical layer property during the study phase, e.g., the number of Tx/Rx antennas, the number of panels, etc. Since massive IoT has been agreed, the common physical property should be at least 1 Tx/Rx antenna. </w:t>
      </w:r>
    </w:p>
    <w:p w:rsidR="00683718" w:rsidRDefault="00683718" w:rsidP="00557396">
      <w:pPr>
        <w:pStyle w:val="0Maintext"/>
        <w:spacing w:after="120" w:afterAutospacing="0" w:line="240" w:lineRule="auto"/>
        <w:ind w:firstLine="0"/>
        <w:rPr>
          <w:lang w:val="en-US" w:eastAsia="zh-CN"/>
        </w:rPr>
      </w:pPr>
      <w:r>
        <w:rPr>
          <w:lang w:val="en-US" w:eastAsia="zh-CN"/>
        </w:rPr>
        <w:t>Further, s</w:t>
      </w:r>
      <w:r w:rsidRPr="008E64E3">
        <w:rPr>
          <w:lang w:val="en-US" w:eastAsia="zh-CN"/>
        </w:rPr>
        <w:t xml:space="preserve">upporting single-panel </w:t>
      </w:r>
      <w:r>
        <w:rPr>
          <w:lang w:val="en-US" w:eastAsia="zh-CN"/>
        </w:rPr>
        <w:t>UE</w:t>
      </w:r>
      <w:r w:rsidRPr="008E64E3">
        <w:rPr>
          <w:lang w:val="en-US" w:eastAsia="zh-CN"/>
        </w:rPr>
        <w:t xml:space="preserve"> for FR2 in 6G is a crucial design consideration to achieve a balance between performance and practicality. While multi-panel designs can provide superior beamforming gains and link robustness, they often come with increased complexity, higher cost, and greater power consumption for devices.</w:t>
      </w:r>
      <w:r>
        <w:rPr>
          <w:lang w:val="en-US" w:eastAsia="zh-CN"/>
        </w:rPr>
        <w:t xml:space="preserve"> </w:t>
      </w:r>
      <w:r w:rsidRPr="008E64E3">
        <w:rPr>
          <w:lang w:val="en-US" w:eastAsia="zh-CN"/>
        </w:rPr>
        <w:t>By enabling single-panel FR2 operation, 6G can extend high-frequency millimeter-wave capabilities to a broader range of devices, including more compact and energy-efficient form factors, like IoT devices and affordable smartphones. This approach would simplify the device architecture, reduce manufacturing costs, and potentially improve battery life, making the benefits of high-capacity FR2 bands accessible to a wider market. This is especially important for the mass adoption of 6G, as it provides a pathway for a simpler, more streamlined ecosystem that can still deliver the multi-gigabit speeds required for immersive experiences and advanced applications.</w:t>
      </w:r>
    </w:p>
    <w:p w:rsidR="008E64E3" w:rsidRPr="008E64E3" w:rsidRDefault="00683718" w:rsidP="00557396">
      <w:pPr>
        <w:pStyle w:val="0Maintext"/>
        <w:spacing w:after="120" w:afterAutospacing="0" w:line="240" w:lineRule="auto"/>
        <w:ind w:firstLine="0"/>
        <w:rPr>
          <w:lang w:val="en-US" w:eastAsia="zh-CN"/>
        </w:rPr>
      </w:pPr>
      <w:r>
        <w:rPr>
          <w:lang w:val="en-US" w:eastAsia="zh-CN"/>
        </w:rPr>
        <w:lastRenderedPageBreak/>
        <w:t>A second issue is the device types to be supported. According to the agreement in RAN #109, RAN will also study the device types. Therefore, to avoid the overlap with RAN, the RAN1 study of device types should be postponed.</w:t>
      </w:r>
    </w:p>
    <w:p w:rsidR="00DF70EC" w:rsidRDefault="00440010" w:rsidP="00557396">
      <w:pPr>
        <w:pStyle w:val="0Maintext"/>
        <w:spacing w:after="120" w:afterAutospacing="0" w:line="240" w:lineRule="auto"/>
        <w:ind w:firstLine="0"/>
        <w:rPr>
          <w:b/>
          <w:bCs/>
          <w:i/>
          <w:iCs/>
          <w:lang w:val="en-US" w:eastAsia="zh-CN"/>
        </w:rPr>
      </w:pPr>
      <w:r w:rsidRPr="00440010">
        <w:rPr>
          <w:b/>
          <w:bCs/>
          <w:i/>
          <w:iCs/>
          <w:lang w:val="en-US" w:eastAsia="zh-CN"/>
        </w:rPr>
        <w:t xml:space="preserve">Proposal 1: </w:t>
      </w:r>
      <w:r w:rsidR="00683718">
        <w:rPr>
          <w:b/>
          <w:bCs/>
          <w:i/>
          <w:iCs/>
          <w:lang w:val="en-US" w:eastAsia="zh-CN"/>
        </w:rPr>
        <w:t>RAN1 should study the common physical layer property for all device types, e.g., 1 Tx/Rx antenna and single-panel for FR2</w:t>
      </w:r>
    </w:p>
    <w:p w:rsidR="00683718" w:rsidRDefault="00683718" w:rsidP="00683718">
      <w:pPr>
        <w:pStyle w:val="0Maintext"/>
        <w:numPr>
          <w:ilvl w:val="0"/>
          <w:numId w:val="731"/>
        </w:numPr>
        <w:spacing w:after="120" w:afterAutospacing="0" w:line="240" w:lineRule="auto"/>
        <w:rPr>
          <w:b/>
          <w:bCs/>
          <w:i/>
          <w:iCs/>
          <w:lang w:val="en-US" w:eastAsia="zh-CN"/>
        </w:rPr>
      </w:pPr>
      <w:r>
        <w:rPr>
          <w:b/>
          <w:bCs/>
          <w:i/>
          <w:iCs/>
          <w:lang w:val="en-US" w:eastAsia="zh-CN"/>
        </w:rPr>
        <w:t>Common features for all device types should be studied after most of the features have been defined</w:t>
      </w:r>
    </w:p>
    <w:p w:rsidR="008B74EC" w:rsidRPr="00440010" w:rsidRDefault="008B74EC" w:rsidP="00557396">
      <w:pPr>
        <w:pStyle w:val="0Maintext"/>
        <w:spacing w:after="120" w:afterAutospacing="0" w:line="240" w:lineRule="auto"/>
        <w:ind w:firstLine="0"/>
        <w:rPr>
          <w:b/>
          <w:bCs/>
          <w:i/>
          <w:iCs/>
          <w:lang w:val="en-US" w:eastAsia="zh-CN"/>
        </w:rPr>
      </w:pPr>
      <w:r>
        <w:rPr>
          <w:b/>
          <w:bCs/>
          <w:i/>
          <w:iCs/>
          <w:lang w:val="en-US" w:eastAsia="zh-CN"/>
        </w:rPr>
        <w:t xml:space="preserve">Proposal 2: </w:t>
      </w:r>
      <w:r w:rsidR="00683718">
        <w:rPr>
          <w:b/>
          <w:bCs/>
          <w:i/>
          <w:iCs/>
          <w:lang w:val="en-US" w:eastAsia="zh-CN"/>
        </w:rPr>
        <w:t>Postpone the RAN1 study of device types to avoid the overlap with RAN study of device types.</w:t>
      </w:r>
    </w:p>
    <w:p w:rsidR="000B229F" w:rsidRDefault="000B229F" w:rsidP="00557396">
      <w:pPr>
        <w:pStyle w:val="0Maintext"/>
        <w:spacing w:after="120" w:afterAutospacing="0" w:line="240" w:lineRule="auto"/>
        <w:ind w:firstLine="0"/>
        <w:rPr>
          <w:lang w:val="en-US" w:eastAsia="zh-CN"/>
        </w:rPr>
      </w:pPr>
    </w:p>
    <w:p w:rsidR="00793C2E" w:rsidRDefault="00793C2E" w:rsidP="00793C2E">
      <w:pPr>
        <w:pStyle w:val="Heading1"/>
      </w:pPr>
      <w:r>
        <w:t>Minimum channel bandwidth</w:t>
      </w:r>
    </w:p>
    <w:p w:rsidR="00793C2E" w:rsidRDefault="00793C2E" w:rsidP="00557396">
      <w:pPr>
        <w:pStyle w:val="0Maintext"/>
        <w:spacing w:after="120" w:afterAutospacing="0" w:line="240" w:lineRule="auto"/>
        <w:ind w:firstLine="0"/>
        <w:rPr>
          <w:lang w:val="en-US" w:eastAsia="zh-CN"/>
        </w:rPr>
      </w:pPr>
      <w:r>
        <w:rPr>
          <w:lang w:val="en-US" w:eastAsia="zh-CN"/>
        </w:rPr>
        <w:t>In RAN1 #122 meeting, the following on minimum channel bandwidth was agreed.</w:t>
      </w:r>
    </w:p>
    <w:tbl>
      <w:tblPr>
        <w:tblStyle w:val="TableGrid"/>
        <w:tblW w:w="0" w:type="auto"/>
        <w:tblLook w:val="04A0" w:firstRow="1" w:lastRow="0" w:firstColumn="1" w:lastColumn="0" w:noHBand="0" w:noVBand="1"/>
      </w:tblPr>
      <w:tblGrid>
        <w:gridCol w:w="9010"/>
      </w:tblGrid>
      <w:tr w:rsidR="00793C2E" w:rsidTr="00793C2E">
        <w:tc>
          <w:tcPr>
            <w:tcW w:w="9010" w:type="dxa"/>
          </w:tcPr>
          <w:p w:rsidR="00793C2E" w:rsidRPr="00AB4FAF" w:rsidRDefault="00793C2E" w:rsidP="00793C2E">
            <w:pPr>
              <w:rPr>
                <w:rFonts w:eastAsia="DengXian"/>
                <w:sz w:val="20"/>
                <w:szCs w:val="20"/>
                <w:highlight w:val="green"/>
              </w:rPr>
            </w:pPr>
            <w:r w:rsidRPr="00AB4FAF">
              <w:rPr>
                <w:rFonts w:eastAsia="DengXian"/>
                <w:sz w:val="20"/>
                <w:szCs w:val="20"/>
                <w:highlight w:val="green"/>
              </w:rPr>
              <w:t>Agreement</w:t>
            </w:r>
          </w:p>
          <w:p w:rsidR="00793C2E" w:rsidRPr="00AB4FAF" w:rsidRDefault="00793C2E" w:rsidP="00793C2E">
            <w:pPr>
              <w:numPr>
                <w:ilvl w:val="0"/>
                <w:numId w:val="730"/>
              </w:numPr>
              <w:spacing w:line="252" w:lineRule="auto"/>
              <w:contextualSpacing/>
              <w:rPr>
                <w:sz w:val="20"/>
                <w:szCs w:val="20"/>
                <w:lang w:eastAsia="x-none"/>
              </w:rPr>
            </w:pPr>
            <w:r w:rsidRPr="00AB4FAF">
              <w:rPr>
                <w:sz w:val="20"/>
                <w:szCs w:val="20"/>
                <w:lang w:eastAsia="x-none"/>
              </w:rPr>
              <w:t>Study</w:t>
            </w:r>
            <w:r w:rsidRPr="00AB4FAF">
              <w:rPr>
                <w:rFonts w:eastAsia="DengXian"/>
                <w:sz w:val="20"/>
                <w:szCs w:val="20"/>
              </w:rPr>
              <w:t xml:space="preserve"> </w:t>
            </w:r>
            <w:r w:rsidRPr="00AB4FAF">
              <w:rPr>
                <w:rFonts w:eastAsia="Yu Mincho"/>
                <w:sz w:val="20"/>
                <w:szCs w:val="20"/>
                <w:lang w:eastAsia="ja-JP"/>
              </w:rPr>
              <w:t xml:space="preserve">the following smallest maximum </w:t>
            </w:r>
            <w:r w:rsidRPr="00AB4FAF">
              <w:rPr>
                <w:sz w:val="20"/>
                <w:szCs w:val="20"/>
                <w:lang w:eastAsia="x-none"/>
              </w:rPr>
              <w:t xml:space="preserve">supported </w:t>
            </w:r>
            <w:r w:rsidRPr="00AB4FAF">
              <w:rPr>
                <w:rFonts w:eastAsia="Yu Mincho"/>
                <w:sz w:val="20"/>
                <w:szCs w:val="20"/>
                <w:lang w:eastAsia="ja-JP"/>
              </w:rPr>
              <w:t xml:space="preserve">RF and BB </w:t>
            </w:r>
            <w:r w:rsidRPr="00AB4FAF">
              <w:rPr>
                <w:sz w:val="20"/>
                <w:szCs w:val="20"/>
                <w:lang w:eastAsia="x-none"/>
              </w:rPr>
              <w:t>UE BW</w:t>
            </w:r>
            <w:r w:rsidRPr="00AB4FAF">
              <w:rPr>
                <w:rFonts w:eastAsia="Yu Mincho"/>
                <w:sz w:val="20"/>
                <w:szCs w:val="20"/>
                <w:lang w:eastAsia="ja-JP"/>
              </w:rPr>
              <w:t xml:space="preserve"> without spectrum aggregation for </w:t>
            </w:r>
            <w:r w:rsidRPr="00AB4FAF">
              <w:rPr>
                <w:rFonts w:eastAsia="DengXian"/>
                <w:sz w:val="20"/>
                <w:szCs w:val="20"/>
              </w:rPr>
              <w:t xml:space="preserve">at least one </w:t>
            </w:r>
            <w:r w:rsidRPr="00AB4FAF">
              <w:rPr>
                <w:rFonts w:eastAsia="Yu Mincho"/>
                <w:sz w:val="20"/>
                <w:szCs w:val="20"/>
                <w:lang w:eastAsia="ja-JP"/>
              </w:rPr>
              <w:t>low-tier device type supported by 6GR framework</w:t>
            </w:r>
            <w:r w:rsidRPr="00AB4FAF">
              <w:rPr>
                <w:sz w:val="20"/>
                <w:szCs w:val="20"/>
                <w:lang w:eastAsia="x-none"/>
              </w:rPr>
              <w:t xml:space="preserve"> </w:t>
            </w:r>
            <w:r w:rsidRPr="00AB4FAF">
              <w:rPr>
                <w:rFonts w:eastAsia="DengXian"/>
                <w:sz w:val="20"/>
                <w:szCs w:val="20"/>
              </w:rPr>
              <w:t>from physical layer perspective, subject to further discussion and confirmation in RAN</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Opt1: 3MHz</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Opt2: 5MHz</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Opt3: 10MHz</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Opt4: 20MHz</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FFS: the UL bandwidth may be different to the DL bandwidth</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 xml:space="preserve">FFS: the </w:t>
            </w:r>
            <w:r w:rsidRPr="00AB4FAF">
              <w:rPr>
                <w:rFonts w:ascii="Times New Roman" w:eastAsia="DengXian" w:hAnsi="Times New Roman"/>
                <w:szCs w:val="20"/>
                <w:lang w:val="en-US" w:eastAsia="zh-CN"/>
              </w:rPr>
              <w:t>bandwidth value</w:t>
            </w:r>
            <w:r w:rsidRPr="00AB4FAF">
              <w:rPr>
                <w:rFonts w:ascii="Times New Roman" w:hAnsi="Times New Roman"/>
                <w:szCs w:val="20"/>
                <w:lang w:val="en-US"/>
              </w:rPr>
              <w:t xml:space="preserve"> may be different for different SCS, duplex modes, and bands.</w:t>
            </w:r>
          </w:p>
          <w:p w:rsidR="00793C2E" w:rsidRPr="00AB4FAF" w:rsidRDefault="00793C2E" w:rsidP="00793C2E">
            <w:pPr>
              <w:pStyle w:val="ListParagraph"/>
              <w:numPr>
                <w:ilvl w:val="1"/>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FFS: whether RF and BB UE BW are same or different</w:t>
            </w:r>
          </w:p>
          <w:p w:rsidR="00793C2E" w:rsidRDefault="00793C2E" w:rsidP="00557396">
            <w:pPr>
              <w:pStyle w:val="0Maintext"/>
              <w:spacing w:after="120" w:afterAutospacing="0" w:line="240" w:lineRule="auto"/>
              <w:ind w:firstLine="0"/>
              <w:rPr>
                <w:lang w:val="en-US" w:eastAsia="zh-CN"/>
              </w:rPr>
            </w:pPr>
          </w:p>
        </w:tc>
      </w:tr>
    </w:tbl>
    <w:p w:rsidR="00793C2E" w:rsidRDefault="00793C2E" w:rsidP="00557396">
      <w:pPr>
        <w:pStyle w:val="0Maintext"/>
        <w:spacing w:after="120" w:afterAutospacing="0" w:line="240" w:lineRule="auto"/>
        <w:ind w:firstLine="0"/>
        <w:rPr>
          <w:lang w:val="en-US" w:eastAsia="zh-CN"/>
        </w:rPr>
      </w:pPr>
    </w:p>
    <w:p w:rsidR="00793C2E" w:rsidRDefault="00793C2E" w:rsidP="00557396">
      <w:pPr>
        <w:pStyle w:val="0Maintext"/>
        <w:spacing w:after="120" w:afterAutospacing="0" w:line="240" w:lineRule="auto"/>
        <w:ind w:firstLine="0"/>
        <w:rPr>
          <w:lang w:val="en-US" w:eastAsia="zh-CN"/>
        </w:rPr>
      </w:pPr>
      <w:r>
        <w:rPr>
          <w:lang w:val="en-US" w:eastAsia="zh-CN"/>
        </w:rPr>
        <w:t xml:space="preserve">The minimum channel bandwidth depends on the channel bandwidth supported by the UE and the spectrum allocation. From UE perspective, a smaller channel bandwidth can reduce the UE power consumption. Especially for </w:t>
      </w:r>
      <w:proofErr w:type="spellStart"/>
      <w:r>
        <w:rPr>
          <w:lang w:val="en-US" w:eastAsia="zh-CN"/>
        </w:rPr>
        <w:t>RedCap</w:t>
      </w:r>
      <w:proofErr w:type="spellEnd"/>
      <w:r>
        <w:rPr>
          <w:lang w:val="en-US" w:eastAsia="zh-CN"/>
        </w:rPr>
        <w:t xml:space="preserve">-like UEs, power saving is important due to their lower cost and </w:t>
      </w:r>
      <w:proofErr w:type="spellStart"/>
      <w:r>
        <w:rPr>
          <w:lang w:val="en-US" w:eastAsia="zh-CN"/>
        </w:rPr>
        <w:t>complesity</w:t>
      </w:r>
      <w:proofErr w:type="spellEnd"/>
      <w:r>
        <w:rPr>
          <w:lang w:val="en-US" w:eastAsia="zh-CN"/>
        </w:rPr>
        <w:t>, as well as the small battery size in devices. In Rel-20 5G, the benefit of supporting &lt;5MHz channel bandwidth has been well justified in RP-252955, and a WI on supporting &lt;5MHz channel bandwidth RRM has been agreed. For 6G, such small bandwidth should be supported in the first release. Therefore, Option 1 should be supported.</w:t>
      </w:r>
    </w:p>
    <w:p w:rsidR="00793C2E" w:rsidRPr="00F47687" w:rsidRDefault="00793C2E" w:rsidP="00557396">
      <w:pPr>
        <w:pStyle w:val="0Maintext"/>
        <w:spacing w:after="120" w:afterAutospacing="0" w:line="240" w:lineRule="auto"/>
        <w:ind w:firstLine="0"/>
        <w:rPr>
          <w:b/>
          <w:bCs/>
          <w:i/>
          <w:iCs/>
          <w:lang w:val="en-US" w:eastAsia="zh-CN"/>
        </w:rPr>
      </w:pPr>
      <w:r w:rsidRPr="00F47687">
        <w:rPr>
          <w:b/>
          <w:bCs/>
          <w:i/>
          <w:iCs/>
          <w:lang w:val="en-US" w:eastAsia="zh-CN"/>
        </w:rPr>
        <w:t>Proposal 3</w:t>
      </w:r>
      <w:r w:rsidR="00F47687" w:rsidRPr="00F47687">
        <w:rPr>
          <w:b/>
          <w:bCs/>
          <w:i/>
          <w:iCs/>
          <w:lang w:val="en-US" w:eastAsia="zh-CN"/>
        </w:rPr>
        <w:t>: Regarding the minimum channel bandwidth, support Option 1 (3MHz).</w:t>
      </w:r>
    </w:p>
    <w:p w:rsidR="00793C2E" w:rsidRDefault="00793C2E" w:rsidP="00557396">
      <w:pPr>
        <w:pStyle w:val="0Maintext"/>
        <w:spacing w:after="120" w:afterAutospacing="0" w:line="240" w:lineRule="auto"/>
        <w:ind w:firstLine="0"/>
        <w:rPr>
          <w:lang w:val="en-US" w:eastAsia="zh-CN"/>
        </w:rPr>
      </w:pPr>
    </w:p>
    <w:p w:rsidR="00F47687" w:rsidRPr="00F47687" w:rsidRDefault="008B74EC" w:rsidP="00F47687">
      <w:pPr>
        <w:pStyle w:val="Heading1"/>
      </w:pPr>
      <w:r>
        <w:t>Initial access</w:t>
      </w:r>
    </w:p>
    <w:p w:rsidR="00F23E39" w:rsidRDefault="008B74EC" w:rsidP="00F23E39">
      <w:pPr>
        <w:pStyle w:val="Heading2"/>
      </w:pPr>
      <w:r>
        <w:t>SSB</w:t>
      </w:r>
    </w:p>
    <w:p w:rsidR="008B74EC" w:rsidRDefault="008B74EC" w:rsidP="00557396">
      <w:pPr>
        <w:pStyle w:val="0Maintext"/>
        <w:spacing w:after="120" w:afterAutospacing="0" w:line="240" w:lineRule="auto"/>
        <w:ind w:firstLine="0"/>
        <w:rPr>
          <w:lang w:val="en-US" w:eastAsia="zh-CN"/>
        </w:rPr>
      </w:pPr>
      <w:r>
        <w:rPr>
          <w:lang w:val="en-US" w:eastAsia="zh-CN"/>
        </w:rPr>
        <w:t>To accommodate the UEs with 3MHz channel bandwidth, one SSB can take up to 12 RBs. To maintain the same coding rate for PBCH as 5G, one SSB can take 6 symbols. The SSB design should consider both the cell search and RRM. For example, for NCD-SSBs, the SSB does not need to comprise the PBCH. Instead without PBCH, the network can transmit the DMRS with power boosting to improve the performance of L1 measurement, as shown in Figure 1.</w:t>
      </w:r>
    </w:p>
    <w:p w:rsidR="008B74EC" w:rsidRDefault="008B74EC" w:rsidP="008B74EC">
      <w:pPr>
        <w:pStyle w:val="0Maintext"/>
        <w:spacing w:after="120" w:afterAutospacing="0" w:line="240" w:lineRule="auto"/>
        <w:ind w:firstLine="0"/>
        <w:jc w:val="center"/>
        <w:rPr>
          <w:lang w:val="en-US" w:eastAsia="zh-CN"/>
        </w:rPr>
      </w:pPr>
      <w:r w:rsidRPr="008B74EC">
        <w:rPr>
          <w:noProof/>
          <w:lang w:val="en-US" w:eastAsia="zh-CN"/>
        </w:rPr>
        <w:lastRenderedPageBreak/>
        <w:drawing>
          <wp:inline distT="0" distB="0" distL="0" distR="0" wp14:anchorId="297447CC" wp14:editId="03F7B398">
            <wp:extent cx="2227951" cy="1606990"/>
            <wp:effectExtent l="0" t="0" r="0" b="6350"/>
            <wp:docPr id="1323766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766970" name=""/>
                    <pic:cNvPicPr/>
                  </pic:nvPicPr>
                  <pic:blipFill>
                    <a:blip r:embed="rId5"/>
                    <a:stretch>
                      <a:fillRect/>
                    </a:stretch>
                  </pic:blipFill>
                  <pic:spPr>
                    <a:xfrm>
                      <a:off x="0" y="0"/>
                      <a:ext cx="2250255" cy="1623077"/>
                    </a:xfrm>
                    <a:prstGeom prst="rect">
                      <a:avLst/>
                    </a:prstGeom>
                  </pic:spPr>
                </pic:pic>
              </a:graphicData>
            </a:graphic>
          </wp:inline>
        </w:drawing>
      </w:r>
    </w:p>
    <w:p w:rsidR="008B74EC" w:rsidRPr="008B74EC" w:rsidRDefault="008B74EC" w:rsidP="008B74EC">
      <w:pPr>
        <w:pStyle w:val="0Maintext"/>
        <w:spacing w:after="120" w:afterAutospacing="0" w:line="240" w:lineRule="auto"/>
        <w:ind w:firstLine="0"/>
        <w:jc w:val="center"/>
        <w:rPr>
          <w:b/>
          <w:bCs/>
          <w:lang w:val="en-US" w:eastAsia="zh-CN"/>
        </w:rPr>
      </w:pPr>
      <w:r w:rsidRPr="008B74EC">
        <w:rPr>
          <w:b/>
          <w:bCs/>
          <w:lang w:val="en-US" w:eastAsia="zh-CN"/>
        </w:rPr>
        <w:t xml:space="preserve">Figure 1: </w:t>
      </w:r>
      <w:r w:rsidR="00654D66">
        <w:rPr>
          <w:b/>
          <w:bCs/>
          <w:lang w:val="en-US" w:eastAsia="zh-CN"/>
        </w:rPr>
        <w:t xml:space="preserve">Proposed </w:t>
      </w:r>
      <w:r w:rsidRPr="008B74EC">
        <w:rPr>
          <w:b/>
          <w:bCs/>
          <w:lang w:val="en-US" w:eastAsia="zh-CN"/>
        </w:rPr>
        <w:t>SSB structure for 6G</w:t>
      </w:r>
    </w:p>
    <w:p w:rsidR="008B74EC" w:rsidRDefault="00654D66" w:rsidP="00557396">
      <w:pPr>
        <w:pStyle w:val="0Maintext"/>
        <w:spacing w:after="120" w:afterAutospacing="0" w:line="240" w:lineRule="auto"/>
        <w:ind w:firstLine="0"/>
        <w:rPr>
          <w:lang w:val="en-US" w:eastAsia="zh-CN"/>
        </w:rPr>
      </w:pPr>
      <w:r>
        <w:rPr>
          <w:lang w:val="en-US" w:eastAsia="zh-CN"/>
        </w:rPr>
        <w:t>For cell search, with regard to the UE complexity, the SSB periodicity can be the same as in 5G, e.g., 20ms. According to the experience in 5G, the number of sync raster can be reduced. To balance the network energy and UE power consumption, one possible way is to reduce 50% sync raster and the SSB periodicity for cell search can be 40ms.</w:t>
      </w:r>
    </w:p>
    <w:p w:rsidR="00654D66" w:rsidRPr="00654D66" w:rsidRDefault="00654D66" w:rsidP="00557396">
      <w:pPr>
        <w:pStyle w:val="0Maintext"/>
        <w:spacing w:after="120" w:afterAutospacing="0" w:line="240" w:lineRule="auto"/>
        <w:ind w:firstLine="0"/>
        <w:rPr>
          <w:b/>
          <w:bCs/>
          <w:i/>
          <w:iCs/>
          <w:lang w:val="en-US" w:eastAsia="zh-CN"/>
        </w:rPr>
      </w:pPr>
      <w:r w:rsidRPr="00654D66">
        <w:rPr>
          <w:b/>
          <w:bCs/>
          <w:i/>
          <w:iCs/>
          <w:lang w:val="en-US" w:eastAsia="zh-CN"/>
        </w:rPr>
        <w:t xml:space="preserve">Proposal </w:t>
      </w:r>
      <w:r w:rsidR="00F47687">
        <w:rPr>
          <w:b/>
          <w:bCs/>
          <w:i/>
          <w:iCs/>
          <w:lang w:val="en-US" w:eastAsia="zh-CN"/>
        </w:rPr>
        <w:t>4</w:t>
      </w:r>
      <w:r w:rsidRPr="00654D66">
        <w:rPr>
          <w:b/>
          <w:bCs/>
          <w:i/>
          <w:iCs/>
          <w:lang w:val="en-US" w:eastAsia="zh-CN"/>
        </w:rPr>
        <w:t>: Support one SSB takes 12 RBs and 6 symbols.</w:t>
      </w:r>
    </w:p>
    <w:p w:rsidR="00654D66" w:rsidRPr="00654D66" w:rsidRDefault="00654D66" w:rsidP="00557396">
      <w:pPr>
        <w:pStyle w:val="0Maintext"/>
        <w:spacing w:after="120" w:afterAutospacing="0" w:line="240" w:lineRule="auto"/>
        <w:ind w:firstLine="0"/>
        <w:rPr>
          <w:b/>
          <w:bCs/>
          <w:i/>
          <w:iCs/>
          <w:lang w:val="en-US" w:eastAsia="zh-CN"/>
        </w:rPr>
      </w:pPr>
      <w:r w:rsidRPr="00654D66">
        <w:rPr>
          <w:b/>
          <w:bCs/>
          <w:i/>
          <w:iCs/>
          <w:lang w:val="en-US" w:eastAsia="zh-CN"/>
        </w:rPr>
        <w:t xml:space="preserve">Proposal </w:t>
      </w:r>
      <w:r w:rsidR="00F47687">
        <w:rPr>
          <w:b/>
          <w:bCs/>
          <w:i/>
          <w:iCs/>
          <w:lang w:val="en-US" w:eastAsia="zh-CN"/>
        </w:rPr>
        <w:t>5</w:t>
      </w:r>
      <w:r w:rsidRPr="00654D66">
        <w:rPr>
          <w:b/>
          <w:bCs/>
          <w:i/>
          <w:iCs/>
          <w:lang w:val="en-US" w:eastAsia="zh-CN"/>
        </w:rPr>
        <w:t>: Support SSB without PBCH for measurement, e.g., NCD-SSB.</w:t>
      </w:r>
    </w:p>
    <w:p w:rsidR="00654D66" w:rsidRPr="00654D66" w:rsidRDefault="00654D66" w:rsidP="00557396">
      <w:pPr>
        <w:pStyle w:val="0Maintext"/>
        <w:spacing w:after="120" w:afterAutospacing="0" w:line="240" w:lineRule="auto"/>
        <w:ind w:firstLine="0"/>
        <w:rPr>
          <w:b/>
          <w:bCs/>
          <w:i/>
          <w:iCs/>
          <w:lang w:val="en-US" w:eastAsia="zh-CN"/>
        </w:rPr>
      </w:pPr>
      <w:r w:rsidRPr="00654D66">
        <w:rPr>
          <w:b/>
          <w:bCs/>
          <w:i/>
          <w:iCs/>
          <w:lang w:val="en-US" w:eastAsia="zh-CN"/>
        </w:rPr>
        <w:t xml:space="preserve">Proposal </w:t>
      </w:r>
      <w:r w:rsidR="00F47687">
        <w:rPr>
          <w:b/>
          <w:bCs/>
          <w:i/>
          <w:iCs/>
          <w:lang w:val="en-US" w:eastAsia="zh-CN"/>
        </w:rPr>
        <w:t>6</w:t>
      </w:r>
      <w:r w:rsidRPr="00654D66">
        <w:rPr>
          <w:b/>
          <w:bCs/>
          <w:i/>
          <w:iCs/>
          <w:lang w:val="en-US" w:eastAsia="zh-CN"/>
        </w:rPr>
        <w:t>: Consider to reduce 50% sync raster and 40ms SSB periodicity for cell search.</w:t>
      </w:r>
    </w:p>
    <w:p w:rsidR="00654D66" w:rsidRDefault="00654D66" w:rsidP="00654D66">
      <w:pPr>
        <w:pStyle w:val="Heading2"/>
      </w:pPr>
      <w:r>
        <w:t>SIB</w:t>
      </w:r>
    </w:p>
    <w:p w:rsidR="00654D66" w:rsidRDefault="00654D66" w:rsidP="00557396">
      <w:pPr>
        <w:pStyle w:val="0Maintext"/>
        <w:spacing w:after="120" w:afterAutospacing="0" w:line="240" w:lineRule="auto"/>
        <w:ind w:firstLine="0"/>
        <w:rPr>
          <w:lang w:val="en-US" w:eastAsia="zh-CN"/>
        </w:rPr>
      </w:pPr>
      <w:r>
        <w:rPr>
          <w:lang w:val="en-US" w:eastAsia="zh-CN"/>
        </w:rPr>
        <w:t>The SIB transmission</w:t>
      </w:r>
      <w:r w:rsidR="00BF4187">
        <w:rPr>
          <w:lang w:val="en-US" w:eastAsia="zh-CN"/>
        </w:rPr>
        <w:t>, i.e., PDCCH/PDSCH for SIB,</w:t>
      </w:r>
      <w:r>
        <w:rPr>
          <w:lang w:val="en-US" w:eastAsia="zh-CN"/>
        </w:rPr>
        <w:t xml:space="preserve"> should support UEs with different channel bandwidth. </w:t>
      </w:r>
      <w:r w:rsidR="0022347E">
        <w:rPr>
          <w:lang w:val="en-US" w:eastAsia="zh-CN"/>
        </w:rPr>
        <w:t>One possible way is to transmit the SIB based on the minimum channel bandwidth. However, the coverage for the SIB could be a problem. It could be necessary to support PDCCH/PDSCH repetitions for SIB transmission. Another possible way is to transmit the SIB based on a wide channel bandwidth. Then the UEs with smaller channel bandwidth cannot receive such SIB. One possible way is that such UEs can transmit a request for SIB with smaller channel bandwidth.</w:t>
      </w:r>
    </w:p>
    <w:p w:rsidR="00BF4187" w:rsidRDefault="00BF4187" w:rsidP="00557396">
      <w:pPr>
        <w:pStyle w:val="0Maintext"/>
        <w:spacing w:after="120" w:afterAutospacing="0" w:line="240" w:lineRule="auto"/>
        <w:ind w:firstLine="0"/>
        <w:rPr>
          <w:lang w:val="en-US" w:eastAsia="zh-CN"/>
        </w:rPr>
      </w:pPr>
      <w:r>
        <w:rPr>
          <w:lang w:val="en-US" w:eastAsia="zh-CN"/>
        </w:rPr>
        <w:t xml:space="preserve">Further, with regard to network energy saving, the on-demand SIB can be considered. In 5G the on-demand SIB and </w:t>
      </w:r>
      <w:proofErr w:type="gramStart"/>
      <w:r>
        <w:rPr>
          <w:lang w:val="en-US" w:eastAsia="zh-CN"/>
        </w:rPr>
        <w:t>random access</w:t>
      </w:r>
      <w:proofErr w:type="gramEnd"/>
      <w:r>
        <w:rPr>
          <w:lang w:val="en-US" w:eastAsia="zh-CN"/>
        </w:rPr>
        <w:t xml:space="preserve"> procedure are separate, which result in large latency and overhead for initial access. For 6G, the joint operation of on-demand SIB and </w:t>
      </w:r>
      <w:proofErr w:type="gramStart"/>
      <w:r>
        <w:rPr>
          <w:lang w:val="en-US" w:eastAsia="zh-CN"/>
        </w:rPr>
        <w:t>random access</w:t>
      </w:r>
      <w:proofErr w:type="gramEnd"/>
      <w:r>
        <w:rPr>
          <w:lang w:val="en-US" w:eastAsia="zh-CN"/>
        </w:rPr>
        <w:t xml:space="preserve"> procedure should be considered.</w:t>
      </w:r>
    </w:p>
    <w:p w:rsidR="00BF4187" w:rsidRPr="00BF4187" w:rsidRDefault="00BF4187" w:rsidP="00557396">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F47687">
        <w:rPr>
          <w:b/>
          <w:bCs/>
          <w:i/>
          <w:iCs/>
          <w:lang w:val="en-US" w:eastAsia="zh-CN"/>
        </w:rPr>
        <w:t>7</w:t>
      </w:r>
      <w:r w:rsidRPr="00BF4187">
        <w:rPr>
          <w:b/>
          <w:bCs/>
          <w:i/>
          <w:iCs/>
          <w:lang w:val="en-US" w:eastAsia="zh-CN"/>
        </w:rPr>
        <w:t>: The SIB transmission, i.e., PDCCH/PDSCH for SIB, should support UEs with different channel bandwidth.</w:t>
      </w:r>
    </w:p>
    <w:p w:rsidR="00BF4187" w:rsidRPr="00BF4187" w:rsidRDefault="00BF4187" w:rsidP="00557396">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F47687">
        <w:rPr>
          <w:b/>
          <w:bCs/>
          <w:i/>
          <w:iCs/>
          <w:lang w:val="en-US" w:eastAsia="zh-CN"/>
        </w:rPr>
        <w:t>8</w:t>
      </w:r>
      <w:r w:rsidRPr="00BF4187">
        <w:rPr>
          <w:b/>
          <w:bCs/>
          <w:i/>
          <w:iCs/>
          <w:lang w:val="en-US" w:eastAsia="zh-CN"/>
        </w:rPr>
        <w:t xml:space="preserve">: Joint on-demand SIB and </w:t>
      </w:r>
      <w:proofErr w:type="gramStart"/>
      <w:r w:rsidRPr="00BF4187">
        <w:rPr>
          <w:b/>
          <w:bCs/>
          <w:i/>
          <w:iCs/>
          <w:lang w:val="en-US" w:eastAsia="zh-CN"/>
        </w:rPr>
        <w:t>random access</w:t>
      </w:r>
      <w:proofErr w:type="gramEnd"/>
      <w:r w:rsidRPr="00BF4187">
        <w:rPr>
          <w:b/>
          <w:bCs/>
          <w:i/>
          <w:iCs/>
          <w:lang w:val="en-US" w:eastAsia="zh-CN"/>
        </w:rPr>
        <w:t xml:space="preserve"> procedure should be considered.</w:t>
      </w:r>
    </w:p>
    <w:p w:rsidR="00BF4187" w:rsidRDefault="00BF4187" w:rsidP="00BF4187">
      <w:pPr>
        <w:pStyle w:val="Heading2"/>
      </w:pPr>
      <w:r>
        <w:t>UL coverage during initial access</w:t>
      </w:r>
    </w:p>
    <w:p w:rsidR="00BF4187" w:rsidRDefault="00BF4187" w:rsidP="00BF4187">
      <w:pPr>
        <w:pStyle w:val="0Maintext"/>
        <w:spacing w:after="120" w:afterAutospacing="0" w:line="240" w:lineRule="auto"/>
        <w:ind w:firstLine="0"/>
        <w:rPr>
          <w:lang w:val="en-US" w:eastAsia="zh-CN"/>
        </w:rPr>
      </w:pPr>
      <w:r>
        <w:rPr>
          <w:lang w:val="en-US" w:eastAsia="zh-CN"/>
        </w:rPr>
        <w:t xml:space="preserve">The coverage for Msg3/Msg5 and follow-up messages is another important aspect for initial access. It is necessary to support the PUSCH repetition for idle mode UE. For NTN UEs, the PUSCH repetition with OCC can also be considered. </w:t>
      </w:r>
    </w:p>
    <w:p w:rsidR="00BF4187" w:rsidRDefault="00BF4187" w:rsidP="00BF4187">
      <w:pPr>
        <w:pStyle w:val="0Maintext"/>
        <w:spacing w:after="120" w:afterAutospacing="0" w:line="240" w:lineRule="auto"/>
        <w:ind w:firstLine="0"/>
        <w:rPr>
          <w:lang w:val="en-US" w:eastAsia="zh-CN"/>
        </w:rPr>
      </w:pPr>
      <w:r>
        <w:rPr>
          <w:lang w:val="en-US" w:eastAsia="zh-CN"/>
        </w:rPr>
        <w:t>With regard to the UL coverage, another key point is to identify the bandwidth for the UL transmission. The bandwidth depends on the UE capability and the uplink power control related factors. To identify the best bandwidth for UL messages, early PHR is important. Thus, the UE can provide the early PHR via Msg3 and the network can schedule the follow-up messages based on proper bandwidth.</w:t>
      </w:r>
    </w:p>
    <w:p w:rsidR="00BF4187" w:rsidRPr="00BF4187" w:rsidRDefault="00BF4187" w:rsidP="00BF4187">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F47687">
        <w:rPr>
          <w:b/>
          <w:bCs/>
          <w:i/>
          <w:iCs/>
          <w:lang w:val="en-US" w:eastAsia="zh-CN"/>
        </w:rPr>
        <w:t>9</w:t>
      </w:r>
      <w:r w:rsidRPr="00BF4187">
        <w:rPr>
          <w:b/>
          <w:bCs/>
          <w:i/>
          <w:iCs/>
          <w:lang w:val="en-US" w:eastAsia="zh-CN"/>
        </w:rPr>
        <w:t>: Support PUSCH repetitions with OCC for Msg3/Msg5 and follow-up messages.</w:t>
      </w:r>
    </w:p>
    <w:p w:rsidR="00BF4187" w:rsidRPr="00BF4187" w:rsidRDefault="00BF4187" w:rsidP="00BF4187">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F47687">
        <w:rPr>
          <w:b/>
          <w:bCs/>
          <w:i/>
          <w:iCs/>
          <w:lang w:val="en-US" w:eastAsia="zh-CN"/>
        </w:rPr>
        <w:t>10</w:t>
      </w:r>
      <w:r w:rsidRPr="00BF4187">
        <w:rPr>
          <w:b/>
          <w:bCs/>
          <w:i/>
          <w:iCs/>
          <w:lang w:val="en-US" w:eastAsia="zh-CN"/>
        </w:rPr>
        <w:t>: Support early PHR via Msg3 to facilitate the uplink scheduling for Msg5 and follow-up messages.</w:t>
      </w:r>
    </w:p>
    <w:p w:rsidR="0022347E" w:rsidRDefault="0022347E" w:rsidP="00557396">
      <w:pPr>
        <w:pStyle w:val="0Maintext"/>
        <w:spacing w:after="120" w:afterAutospacing="0" w:line="240" w:lineRule="auto"/>
        <w:ind w:firstLine="0"/>
        <w:rPr>
          <w:lang w:val="en-US" w:eastAsia="zh-CN"/>
        </w:rPr>
      </w:pPr>
    </w:p>
    <w:p w:rsidR="00BF4187" w:rsidRDefault="00BF4187" w:rsidP="00BF4187">
      <w:pPr>
        <w:pStyle w:val="Heading1"/>
      </w:pPr>
      <w:r>
        <w:t>Multi-RAT Spectrum Sharing</w:t>
      </w:r>
    </w:p>
    <w:p w:rsidR="00A0201A" w:rsidRDefault="00BF4187" w:rsidP="00BF4187">
      <w:pPr>
        <w:pStyle w:val="0Maintext"/>
        <w:spacing w:after="120" w:afterAutospacing="0" w:line="240" w:lineRule="auto"/>
        <w:ind w:firstLine="0"/>
        <w:rPr>
          <w:lang w:val="en-US" w:eastAsia="zh-CN"/>
        </w:rPr>
      </w:pPr>
      <w:r>
        <w:rPr>
          <w:lang w:val="en-US" w:eastAsia="zh-CN"/>
        </w:rPr>
        <w:t xml:space="preserve">The MRSS is another important aspect for migration from 5G to 6G. </w:t>
      </w:r>
      <w:r w:rsidR="00A0201A">
        <w:rPr>
          <w:lang w:val="en-US" w:eastAsia="zh-CN"/>
        </w:rPr>
        <w:t xml:space="preserve">For MRSS, one simple way is to multiplex the 5G and 6G in </w:t>
      </w:r>
      <w:proofErr w:type="spellStart"/>
      <w:r w:rsidR="00A0201A">
        <w:rPr>
          <w:lang w:val="en-US" w:eastAsia="zh-CN"/>
        </w:rPr>
        <w:t>TDMed</w:t>
      </w:r>
      <w:proofErr w:type="spellEnd"/>
      <w:r w:rsidR="00A0201A">
        <w:rPr>
          <w:lang w:val="en-US" w:eastAsia="zh-CN"/>
        </w:rPr>
        <w:t xml:space="preserve"> manner. Thus, the network may configure some slots are unavailable for 6G, and </w:t>
      </w:r>
      <w:r w:rsidR="00A0201A">
        <w:rPr>
          <w:lang w:val="en-US" w:eastAsia="zh-CN"/>
        </w:rPr>
        <w:lastRenderedPageBreak/>
        <w:t xml:space="preserve">perform the communication for 5G during such slots. Another possible way is to multiplex 5G and 6G in </w:t>
      </w:r>
      <w:proofErr w:type="spellStart"/>
      <w:r w:rsidR="00A0201A">
        <w:rPr>
          <w:lang w:val="en-US" w:eastAsia="zh-CN"/>
        </w:rPr>
        <w:t>FDMed</w:t>
      </w:r>
      <w:proofErr w:type="spellEnd"/>
      <w:r w:rsidR="00A0201A">
        <w:rPr>
          <w:lang w:val="en-US" w:eastAsia="zh-CN"/>
        </w:rPr>
        <w:t xml:space="preserve"> manner. The network may configure the 5G and 6G in different subbands. </w:t>
      </w:r>
    </w:p>
    <w:p w:rsidR="00A0201A" w:rsidRDefault="00A0201A" w:rsidP="00BF4187">
      <w:pPr>
        <w:pStyle w:val="0Maintext"/>
        <w:spacing w:after="120" w:afterAutospacing="0" w:line="240" w:lineRule="auto"/>
        <w:ind w:firstLine="0"/>
        <w:rPr>
          <w:lang w:val="en-US" w:eastAsia="zh-CN"/>
        </w:rPr>
      </w:pPr>
      <w:r>
        <w:rPr>
          <w:lang w:val="en-US" w:eastAsia="zh-CN"/>
        </w:rPr>
        <w:t>A third possible way is to multiplex the 5G and 6G in a dynamic manner. The network may schedule the resources for 5G and 6G dynamically. For some always-on signals, e.g., 5G-SSB, which may create strong interference to the 6G system, the network and UE may perform ratch matching around them.</w:t>
      </w:r>
    </w:p>
    <w:p w:rsidR="00BF4187" w:rsidRDefault="00A0201A" w:rsidP="00BF4187">
      <w:pPr>
        <w:pStyle w:val="0Maintext"/>
        <w:spacing w:after="120" w:afterAutospacing="0" w:line="240" w:lineRule="auto"/>
        <w:ind w:firstLine="0"/>
        <w:rPr>
          <w:lang w:val="en-US" w:eastAsia="zh-CN"/>
        </w:rPr>
      </w:pPr>
      <w:r>
        <w:rPr>
          <w:lang w:val="en-US" w:eastAsia="zh-CN"/>
        </w:rPr>
        <w:t>Further, some RS, e.g., CSI-RS, sharing between 5G and 6G could be possible. But such RS sharing should consider different capability for 5G and 6G, e.g., 6G may support more CSI-RS ports than 5G.</w:t>
      </w:r>
    </w:p>
    <w:p w:rsidR="00A0201A" w:rsidRPr="00A0201A" w:rsidRDefault="00A0201A" w:rsidP="00BF4187">
      <w:pPr>
        <w:pStyle w:val="0Maintext"/>
        <w:spacing w:after="120" w:afterAutospacing="0" w:line="240" w:lineRule="auto"/>
        <w:ind w:firstLine="0"/>
        <w:rPr>
          <w:b/>
          <w:bCs/>
          <w:i/>
          <w:iCs/>
          <w:lang w:val="en-US" w:eastAsia="zh-CN"/>
        </w:rPr>
      </w:pPr>
      <w:r w:rsidRPr="00A0201A">
        <w:rPr>
          <w:b/>
          <w:bCs/>
          <w:i/>
          <w:iCs/>
          <w:lang w:val="en-US" w:eastAsia="zh-CN"/>
        </w:rPr>
        <w:t xml:space="preserve">Proposal </w:t>
      </w:r>
      <w:r w:rsidR="00F47687">
        <w:rPr>
          <w:b/>
          <w:bCs/>
          <w:i/>
          <w:iCs/>
          <w:lang w:val="en-US" w:eastAsia="zh-CN"/>
        </w:rPr>
        <w:t>11</w:t>
      </w:r>
      <w:r w:rsidRPr="00A0201A">
        <w:rPr>
          <w:b/>
          <w:bCs/>
          <w:i/>
          <w:iCs/>
          <w:lang w:val="en-US" w:eastAsia="zh-CN"/>
        </w:rPr>
        <w:t>: As a starting point, support semi-static 5G/6G multiplexing in TDM and FDM manner.</w:t>
      </w:r>
    </w:p>
    <w:p w:rsidR="00A0201A" w:rsidRPr="00A0201A" w:rsidRDefault="00A0201A" w:rsidP="00BF4187">
      <w:pPr>
        <w:pStyle w:val="0Maintext"/>
        <w:spacing w:after="120" w:afterAutospacing="0" w:line="240" w:lineRule="auto"/>
        <w:ind w:firstLine="0"/>
        <w:rPr>
          <w:b/>
          <w:bCs/>
          <w:i/>
          <w:iCs/>
          <w:lang w:val="en-US" w:eastAsia="zh-CN"/>
        </w:rPr>
      </w:pPr>
      <w:r w:rsidRPr="00A0201A">
        <w:rPr>
          <w:b/>
          <w:bCs/>
          <w:i/>
          <w:iCs/>
          <w:lang w:val="en-US" w:eastAsia="zh-CN"/>
        </w:rPr>
        <w:t xml:space="preserve">Proposal </w:t>
      </w:r>
      <w:r w:rsidR="00F47687">
        <w:rPr>
          <w:b/>
          <w:bCs/>
          <w:i/>
          <w:iCs/>
          <w:lang w:val="en-US" w:eastAsia="zh-CN"/>
        </w:rPr>
        <w:t>12</w:t>
      </w:r>
      <w:r w:rsidRPr="00A0201A">
        <w:rPr>
          <w:b/>
          <w:bCs/>
          <w:i/>
          <w:iCs/>
          <w:lang w:val="en-US" w:eastAsia="zh-CN"/>
        </w:rPr>
        <w:t>: Consider dynamic 5G/6G multiplexing where the RBs for some 5G-SSBs may be rate matched for 6G.</w:t>
      </w:r>
    </w:p>
    <w:p w:rsidR="00A0201A" w:rsidRPr="00A0201A" w:rsidRDefault="00A0201A" w:rsidP="00BF4187">
      <w:pPr>
        <w:pStyle w:val="0Maintext"/>
        <w:spacing w:after="120" w:afterAutospacing="0" w:line="240" w:lineRule="auto"/>
        <w:ind w:firstLine="0"/>
        <w:rPr>
          <w:b/>
          <w:bCs/>
          <w:i/>
          <w:iCs/>
          <w:lang w:val="en-US" w:eastAsia="zh-CN"/>
        </w:rPr>
      </w:pPr>
      <w:r w:rsidRPr="00A0201A">
        <w:rPr>
          <w:b/>
          <w:bCs/>
          <w:i/>
          <w:iCs/>
          <w:lang w:val="en-US" w:eastAsia="zh-CN"/>
        </w:rPr>
        <w:t xml:space="preserve">Proposal </w:t>
      </w:r>
      <w:r w:rsidR="00F47687">
        <w:rPr>
          <w:b/>
          <w:bCs/>
          <w:i/>
          <w:iCs/>
          <w:lang w:val="en-US" w:eastAsia="zh-CN"/>
        </w:rPr>
        <w:t>13</w:t>
      </w:r>
      <w:r w:rsidRPr="00A0201A">
        <w:rPr>
          <w:b/>
          <w:bCs/>
          <w:i/>
          <w:iCs/>
          <w:lang w:val="en-US" w:eastAsia="zh-CN"/>
        </w:rPr>
        <w:t>: Support RS sharing between 5G and 6G</w:t>
      </w:r>
      <w:r w:rsidR="00096008">
        <w:rPr>
          <w:b/>
          <w:bCs/>
          <w:i/>
          <w:iCs/>
          <w:lang w:val="en-US" w:eastAsia="zh-CN"/>
        </w:rPr>
        <w:t>.</w:t>
      </w:r>
    </w:p>
    <w:p w:rsidR="00BF4187" w:rsidRDefault="00BF4187" w:rsidP="00557396">
      <w:pPr>
        <w:pStyle w:val="0Maintext"/>
        <w:spacing w:after="120" w:afterAutospacing="0" w:line="240" w:lineRule="auto"/>
        <w:ind w:firstLine="0"/>
        <w:rPr>
          <w:lang w:val="en-US" w:eastAsia="zh-CN"/>
        </w:rPr>
      </w:pPr>
    </w:p>
    <w:p w:rsidR="00A0201A" w:rsidRDefault="00A0201A" w:rsidP="00A0201A">
      <w:pPr>
        <w:pStyle w:val="Heading1"/>
      </w:pPr>
      <w:r>
        <w:t>MIMO</w:t>
      </w:r>
    </w:p>
    <w:p w:rsidR="00A0201A" w:rsidRDefault="00A0201A" w:rsidP="00A0201A">
      <w:pPr>
        <w:pStyle w:val="Heading2"/>
      </w:pPr>
      <w:r>
        <w:t>Transmission scheme</w:t>
      </w:r>
    </w:p>
    <w:p w:rsidR="00A0201A" w:rsidRDefault="00A0201A" w:rsidP="00A0201A">
      <w:pPr>
        <w:pStyle w:val="0Maintext"/>
        <w:spacing w:after="120" w:afterAutospacing="0" w:line="240" w:lineRule="auto"/>
        <w:ind w:firstLine="0"/>
        <w:rPr>
          <w:lang w:val="en-US" w:eastAsia="zh-CN"/>
        </w:rPr>
      </w:pPr>
      <w:r>
        <w:rPr>
          <w:lang w:val="en-US" w:eastAsia="zh-CN"/>
        </w:rPr>
        <w:t xml:space="preserve">For DL MIMO, the transmission scheme can be transparent as in 5G. The network may schedule the DL transmission based on </w:t>
      </w:r>
      <w:r w:rsidR="005C4D65">
        <w:rPr>
          <w:lang w:val="en-US" w:eastAsia="zh-CN"/>
        </w:rPr>
        <w:t xml:space="preserve">subband precoding. Thus, it may apply different precoders for different PRB bundles for PDCCH/PDSCH. With regard to the precoded CSI-RS, the network may apply different precoders for different PRB bundles for CSI-RS. </w:t>
      </w:r>
    </w:p>
    <w:p w:rsidR="005C4D65" w:rsidRDefault="005C4D65" w:rsidP="00A0201A">
      <w:pPr>
        <w:pStyle w:val="0Maintext"/>
        <w:spacing w:after="120" w:afterAutospacing="0" w:line="240" w:lineRule="auto"/>
        <w:ind w:firstLine="0"/>
        <w:rPr>
          <w:lang w:val="en-US" w:eastAsia="zh-CN"/>
        </w:rPr>
      </w:pPr>
      <w:r>
        <w:rPr>
          <w:lang w:val="en-US" w:eastAsia="zh-CN"/>
        </w:rPr>
        <w:t xml:space="preserve">For UL MIMO, the codebook based closed-loop MIMO is an efficient way to provide good performance. However, for UEs in high speed, the open-loop MIMO could provide better performance, especially when more antennas are supported in the UE side. Thus, it is necessary to introduce the open-loop MIMO as a complementary to closed-loop MIMO for UL transmission. </w:t>
      </w:r>
    </w:p>
    <w:p w:rsidR="005C4D65" w:rsidRDefault="005C4D65" w:rsidP="00A0201A">
      <w:pPr>
        <w:pStyle w:val="0Maintext"/>
        <w:spacing w:after="120" w:afterAutospacing="0" w:line="240" w:lineRule="auto"/>
        <w:ind w:firstLine="0"/>
        <w:rPr>
          <w:lang w:val="en-US" w:eastAsia="zh-CN"/>
        </w:rPr>
      </w:pPr>
      <w:r>
        <w:rPr>
          <w:lang w:val="en-US" w:eastAsia="zh-CN"/>
        </w:rPr>
        <w:t>Further, the non-precoded DMRS can be a complementary to precoded DMRS based PUSCH. The non-precoded DMRS can assist the UL CSI measurement. Thus, to identify the UL CSI, the network does not need to schedule the SRS.</w:t>
      </w:r>
    </w:p>
    <w:p w:rsidR="005C4D65" w:rsidRPr="005C4D65" w:rsidRDefault="005C4D65" w:rsidP="00A0201A">
      <w:pPr>
        <w:pStyle w:val="0Maintext"/>
        <w:spacing w:after="120" w:afterAutospacing="0" w:line="240" w:lineRule="auto"/>
        <w:ind w:firstLine="0"/>
        <w:rPr>
          <w:b/>
          <w:bCs/>
          <w:i/>
          <w:iCs/>
          <w:lang w:val="en-US" w:eastAsia="zh-CN"/>
        </w:rPr>
      </w:pPr>
      <w:r w:rsidRPr="005C4D65">
        <w:rPr>
          <w:b/>
          <w:bCs/>
          <w:i/>
          <w:iCs/>
          <w:lang w:val="en-US" w:eastAsia="zh-CN"/>
        </w:rPr>
        <w:t xml:space="preserve">Proposal </w:t>
      </w:r>
      <w:r w:rsidR="00F47687">
        <w:rPr>
          <w:b/>
          <w:bCs/>
          <w:i/>
          <w:iCs/>
          <w:lang w:val="en-US" w:eastAsia="zh-CN"/>
        </w:rPr>
        <w:t>14</w:t>
      </w:r>
      <w:r w:rsidRPr="005C4D65">
        <w:rPr>
          <w:b/>
          <w:bCs/>
          <w:i/>
          <w:iCs/>
          <w:lang w:val="en-US" w:eastAsia="zh-CN"/>
        </w:rPr>
        <w:t>: Support transparent transmission scheme for DL MIMO.</w:t>
      </w:r>
    </w:p>
    <w:p w:rsidR="005C4D65" w:rsidRPr="005C4D65" w:rsidRDefault="005C4D65" w:rsidP="00A0201A">
      <w:pPr>
        <w:pStyle w:val="0Maintext"/>
        <w:spacing w:after="120" w:afterAutospacing="0" w:line="240" w:lineRule="auto"/>
        <w:ind w:firstLine="0"/>
        <w:rPr>
          <w:b/>
          <w:bCs/>
          <w:i/>
          <w:iCs/>
          <w:lang w:val="en-US" w:eastAsia="zh-CN"/>
        </w:rPr>
      </w:pPr>
      <w:r w:rsidRPr="005C4D65">
        <w:rPr>
          <w:b/>
          <w:bCs/>
          <w:i/>
          <w:iCs/>
          <w:lang w:val="en-US" w:eastAsia="zh-CN"/>
        </w:rPr>
        <w:t xml:space="preserve">Proposal </w:t>
      </w:r>
      <w:r w:rsidR="00F47687">
        <w:rPr>
          <w:b/>
          <w:bCs/>
          <w:i/>
          <w:iCs/>
          <w:lang w:val="en-US" w:eastAsia="zh-CN"/>
        </w:rPr>
        <w:t>15</w:t>
      </w:r>
      <w:r w:rsidRPr="005C4D65">
        <w:rPr>
          <w:b/>
          <w:bCs/>
          <w:i/>
          <w:iCs/>
          <w:lang w:val="en-US" w:eastAsia="zh-CN"/>
        </w:rPr>
        <w:t>: Support PRB bundling for PDCCH/PDSCH/CSI-RS.</w:t>
      </w:r>
    </w:p>
    <w:p w:rsidR="005C4D65" w:rsidRDefault="005C4D65" w:rsidP="00A0201A">
      <w:pPr>
        <w:pStyle w:val="0Maintext"/>
        <w:spacing w:after="120" w:afterAutospacing="0" w:line="240" w:lineRule="auto"/>
        <w:ind w:firstLine="0"/>
        <w:rPr>
          <w:b/>
          <w:bCs/>
          <w:i/>
          <w:iCs/>
          <w:lang w:val="en-US" w:eastAsia="zh-CN"/>
        </w:rPr>
      </w:pPr>
      <w:r w:rsidRPr="005C4D65">
        <w:rPr>
          <w:b/>
          <w:bCs/>
          <w:i/>
          <w:iCs/>
          <w:lang w:val="en-US" w:eastAsia="zh-CN"/>
        </w:rPr>
        <w:t xml:space="preserve">Proposal </w:t>
      </w:r>
      <w:r w:rsidR="00F47687">
        <w:rPr>
          <w:b/>
          <w:bCs/>
          <w:i/>
          <w:iCs/>
          <w:lang w:val="en-US" w:eastAsia="zh-CN"/>
        </w:rPr>
        <w:t>16</w:t>
      </w:r>
      <w:r w:rsidRPr="005C4D65">
        <w:rPr>
          <w:b/>
          <w:bCs/>
          <w:i/>
          <w:iCs/>
          <w:lang w:val="en-US" w:eastAsia="zh-CN"/>
        </w:rPr>
        <w:t xml:space="preserve">: Support both </w:t>
      </w:r>
      <w:proofErr w:type="gramStart"/>
      <w:r w:rsidRPr="005C4D65">
        <w:rPr>
          <w:b/>
          <w:bCs/>
          <w:i/>
          <w:iCs/>
          <w:lang w:val="en-US" w:eastAsia="zh-CN"/>
        </w:rPr>
        <w:t>codebook</w:t>
      </w:r>
      <w:proofErr w:type="gramEnd"/>
      <w:r w:rsidRPr="005C4D65">
        <w:rPr>
          <w:b/>
          <w:bCs/>
          <w:i/>
          <w:iCs/>
          <w:lang w:val="en-US" w:eastAsia="zh-CN"/>
        </w:rPr>
        <w:t xml:space="preserve"> based closed-loop MIMO and open-loop MIMO for UL transmission.</w:t>
      </w:r>
    </w:p>
    <w:p w:rsidR="005C4D65" w:rsidRPr="005C4D65" w:rsidRDefault="005C4D65" w:rsidP="00A0201A">
      <w:pPr>
        <w:pStyle w:val="0Maintext"/>
        <w:spacing w:after="120" w:afterAutospacing="0" w:line="240" w:lineRule="auto"/>
        <w:ind w:firstLine="0"/>
        <w:rPr>
          <w:b/>
          <w:bCs/>
          <w:i/>
          <w:iCs/>
          <w:lang w:val="en-US" w:eastAsia="zh-CN"/>
        </w:rPr>
      </w:pPr>
      <w:r>
        <w:rPr>
          <w:b/>
          <w:bCs/>
          <w:i/>
          <w:iCs/>
          <w:lang w:val="en-US" w:eastAsia="zh-CN"/>
        </w:rPr>
        <w:t xml:space="preserve">Proposal </w:t>
      </w:r>
      <w:r w:rsidR="00F47687">
        <w:rPr>
          <w:b/>
          <w:bCs/>
          <w:i/>
          <w:iCs/>
          <w:lang w:val="en-US" w:eastAsia="zh-CN"/>
        </w:rPr>
        <w:t>17</w:t>
      </w:r>
      <w:r>
        <w:rPr>
          <w:b/>
          <w:bCs/>
          <w:i/>
          <w:iCs/>
          <w:lang w:val="en-US" w:eastAsia="zh-CN"/>
        </w:rPr>
        <w:t>: Support the non-precoded DMRS based PUSCH, where the DMRS can be used for both demodulation and UL CSI measurement.</w:t>
      </w:r>
    </w:p>
    <w:p w:rsidR="005C4D65" w:rsidRDefault="005C4D65" w:rsidP="005C4D65">
      <w:pPr>
        <w:pStyle w:val="Heading2"/>
      </w:pPr>
      <w:r>
        <w:t>Reference signal</w:t>
      </w:r>
    </w:p>
    <w:p w:rsidR="005C4D65" w:rsidRDefault="005C4D65" w:rsidP="005C4D65">
      <w:pPr>
        <w:pStyle w:val="0Maintext"/>
        <w:spacing w:after="120" w:afterAutospacing="0" w:line="240" w:lineRule="auto"/>
        <w:ind w:firstLine="0"/>
        <w:rPr>
          <w:lang w:val="en-US" w:eastAsia="zh-CN"/>
        </w:rPr>
      </w:pPr>
      <w:r>
        <w:rPr>
          <w:lang w:val="en-US" w:eastAsia="zh-CN"/>
        </w:rPr>
        <w:t xml:space="preserve">To provide better performance, more antenna ports can be used for 6G network. Thus, more antenna ports can be used for CSI-RS. In Rel-19, 5G supports up to 128 ports. For 6G, 256 ports CSI-RS can be considered. </w:t>
      </w:r>
    </w:p>
    <w:p w:rsidR="005C4D65" w:rsidRDefault="005C4D65" w:rsidP="005C4D65">
      <w:pPr>
        <w:pStyle w:val="0Maintext"/>
        <w:spacing w:after="120" w:afterAutospacing="0" w:line="240" w:lineRule="auto"/>
        <w:ind w:firstLine="0"/>
        <w:rPr>
          <w:lang w:val="en-US" w:eastAsia="zh-CN"/>
        </w:rPr>
      </w:pPr>
      <w:r>
        <w:rPr>
          <w:lang w:val="en-US" w:eastAsia="zh-CN"/>
        </w:rPr>
        <w:t xml:space="preserve">The number of ports for DMRS depend on the MU-MIMO dimension. High-order MU-MIMO </w:t>
      </w:r>
      <w:r w:rsidR="008E30C7">
        <w:rPr>
          <w:lang w:val="en-US" w:eastAsia="zh-CN"/>
        </w:rPr>
        <w:t>requires several conditions:</w:t>
      </w:r>
    </w:p>
    <w:p w:rsidR="008E30C7" w:rsidRDefault="008E30C7" w:rsidP="008E30C7">
      <w:pPr>
        <w:pStyle w:val="0Maintext"/>
        <w:numPr>
          <w:ilvl w:val="0"/>
          <w:numId w:val="726"/>
        </w:numPr>
        <w:spacing w:after="120" w:afterAutospacing="0" w:line="240" w:lineRule="auto"/>
        <w:rPr>
          <w:lang w:val="en-US" w:eastAsia="zh-CN"/>
        </w:rPr>
      </w:pPr>
      <w:r>
        <w:rPr>
          <w:lang w:val="en-US" w:eastAsia="zh-CN"/>
        </w:rPr>
        <w:t>The co-scheduling UEs are with good coverage, e.g., in cell center</w:t>
      </w:r>
    </w:p>
    <w:p w:rsidR="008E30C7" w:rsidRDefault="008E30C7" w:rsidP="008E30C7">
      <w:pPr>
        <w:pStyle w:val="0Maintext"/>
        <w:numPr>
          <w:ilvl w:val="0"/>
          <w:numId w:val="726"/>
        </w:numPr>
        <w:spacing w:after="120" w:afterAutospacing="0" w:line="240" w:lineRule="auto"/>
        <w:rPr>
          <w:lang w:val="en-US" w:eastAsia="zh-CN"/>
        </w:rPr>
      </w:pPr>
      <w:r>
        <w:rPr>
          <w:lang w:val="en-US" w:eastAsia="zh-CN"/>
        </w:rPr>
        <w:t xml:space="preserve">The co-scheduling UEs are spatially uncorrelated </w:t>
      </w:r>
    </w:p>
    <w:p w:rsidR="008E30C7" w:rsidRDefault="008E30C7" w:rsidP="008E30C7">
      <w:pPr>
        <w:pStyle w:val="0Maintext"/>
        <w:numPr>
          <w:ilvl w:val="0"/>
          <w:numId w:val="726"/>
        </w:numPr>
        <w:spacing w:after="120" w:afterAutospacing="0" w:line="240" w:lineRule="auto"/>
        <w:rPr>
          <w:lang w:val="en-US" w:eastAsia="zh-CN"/>
        </w:rPr>
      </w:pPr>
      <w:r>
        <w:rPr>
          <w:lang w:val="en-US" w:eastAsia="zh-CN"/>
        </w:rPr>
        <w:t>The co-scheduling UEs can provide accurate CSI</w:t>
      </w:r>
    </w:p>
    <w:p w:rsidR="008E30C7" w:rsidRDefault="008E30C7" w:rsidP="008E30C7">
      <w:pPr>
        <w:pStyle w:val="0Maintext"/>
        <w:numPr>
          <w:ilvl w:val="0"/>
          <w:numId w:val="726"/>
        </w:numPr>
        <w:spacing w:after="120" w:afterAutospacing="0" w:line="240" w:lineRule="auto"/>
        <w:rPr>
          <w:lang w:val="en-US" w:eastAsia="zh-CN"/>
        </w:rPr>
      </w:pPr>
      <w:r>
        <w:rPr>
          <w:lang w:val="en-US" w:eastAsia="zh-CN"/>
        </w:rPr>
        <w:t xml:space="preserve">The high complexity scheduler for high-order MU-MIMO pairing is supported in the network side </w:t>
      </w:r>
    </w:p>
    <w:p w:rsidR="008E30C7" w:rsidRDefault="008E30C7" w:rsidP="005C4D65">
      <w:pPr>
        <w:pStyle w:val="0Maintext"/>
        <w:spacing w:after="120" w:afterAutospacing="0" w:line="240" w:lineRule="auto"/>
        <w:ind w:firstLine="0"/>
        <w:rPr>
          <w:lang w:val="en-US" w:eastAsia="zh-CN"/>
        </w:rPr>
      </w:pPr>
      <w:r>
        <w:rPr>
          <w:lang w:val="en-US" w:eastAsia="zh-CN"/>
        </w:rPr>
        <w:t>Therefore, very high-order MU-MIMO is not practical in the actual network. Further, more DMRS ports for high-order MU-MIMO could also result in large overhead. Therefore, for 6G, similar to Rel-19, up to 24 ports CSI-RS can be considered.</w:t>
      </w:r>
    </w:p>
    <w:p w:rsidR="008E30C7" w:rsidRDefault="008E30C7" w:rsidP="005C4D65">
      <w:pPr>
        <w:pStyle w:val="0Maintext"/>
        <w:spacing w:after="120" w:afterAutospacing="0" w:line="240" w:lineRule="auto"/>
        <w:ind w:firstLine="0"/>
        <w:rPr>
          <w:lang w:val="en-US" w:eastAsia="zh-CN"/>
        </w:rPr>
      </w:pPr>
      <w:r>
        <w:rPr>
          <w:lang w:val="en-US" w:eastAsia="zh-CN"/>
        </w:rPr>
        <w:lastRenderedPageBreak/>
        <w:t xml:space="preserve">5G supports several PT-RS patterns and dynamic PT-RS pattern selection based on the MCS and scheduling bandwidth, which result in unnecessary complexity in both network and UE side. Therefore, for 6G, the number of PT-RS patterns should be limited, e.g., up to 2 patterns. </w:t>
      </w:r>
    </w:p>
    <w:p w:rsidR="008E30C7" w:rsidRDefault="008E30C7" w:rsidP="005C4D65">
      <w:pPr>
        <w:pStyle w:val="0Maintext"/>
        <w:spacing w:after="120" w:afterAutospacing="0" w:line="240" w:lineRule="auto"/>
        <w:ind w:firstLine="0"/>
        <w:rPr>
          <w:lang w:val="en-US" w:eastAsia="zh-CN"/>
        </w:rPr>
      </w:pPr>
      <w:r>
        <w:rPr>
          <w:lang w:val="en-US" w:eastAsia="zh-CN"/>
        </w:rPr>
        <w:t>TRS is another important DL-RS for the UE to measure the time and frequency offset. For 5G, TRS is supported for connected mode UE. TRS is also important for idle mode UE. With the help of TRS, the network may be able to schedule the DL transmission with a higher modulation order for idle mode UE.</w:t>
      </w:r>
    </w:p>
    <w:p w:rsidR="008E30C7" w:rsidRDefault="008E30C7" w:rsidP="005C4D65">
      <w:pPr>
        <w:pStyle w:val="0Maintext"/>
        <w:spacing w:after="120" w:afterAutospacing="0" w:line="240" w:lineRule="auto"/>
        <w:ind w:firstLine="0"/>
        <w:rPr>
          <w:lang w:val="en-US" w:eastAsia="zh-CN"/>
        </w:rPr>
      </w:pPr>
      <w:r>
        <w:rPr>
          <w:lang w:val="en-US" w:eastAsia="zh-CN"/>
        </w:rPr>
        <w:t xml:space="preserve">In 5G, one SRS can be configured with one functionality. For multiple functionalities, the network may need to configure multiple SRS resource sets. The SRS capacity is always a constraint for the system. Therefore, 6G should consider SRS </w:t>
      </w:r>
      <w:r w:rsidR="00F835CD">
        <w:rPr>
          <w:lang w:val="en-US" w:eastAsia="zh-CN"/>
        </w:rPr>
        <w:t>with multiple functionalities, e.g., codebook and antenna switching.</w:t>
      </w:r>
    </w:p>
    <w:p w:rsidR="008E30C7" w:rsidRPr="00F835CD" w:rsidRDefault="008E30C7" w:rsidP="005C4D65">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F47687">
        <w:rPr>
          <w:b/>
          <w:bCs/>
          <w:i/>
          <w:iCs/>
          <w:lang w:val="en-US" w:eastAsia="zh-CN"/>
        </w:rPr>
        <w:t>18</w:t>
      </w:r>
      <w:r w:rsidRPr="00F835CD">
        <w:rPr>
          <w:b/>
          <w:bCs/>
          <w:i/>
          <w:iCs/>
          <w:lang w:val="en-US" w:eastAsia="zh-CN"/>
        </w:rPr>
        <w:t>: Consider up to 256 ports CSI-RS.</w:t>
      </w:r>
    </w:p>
    <w:p w:rsidR="008E30C7" w:rsidRPr="00F835CD" w:rsidRDefault="008E30C7" w:rsidP="005C4D65">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F47687">
        <w:rPr>
          <w:b/>
          <w:bCs/>
          <w:i/>
          <w:iCs/>
          <w:lang w:val="en-US" w:eastAsia="zh-CN"/>
        </w:rPr>
        <w:t>19</w:t>
      </w:r>
      <w:r w:rsidRPr="00F835CD">
        <w:rPr>
          <w:b/>
          <w:bCs/>
          <w:i/>
          <w:iCs/>
          <w:lang w:val="en-US" w:eastAsia="zh-CN"/>
        </w:rPr>
        <w:t>: Consider up to 24 ports DMRS.</w:t>
      </w:r>
    </w:p>
    <w:p w:rsidR="008E30C7" w:rsidRDefault="008E30C7" w:rsidP="005C4D65">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F47687">
        <w:rPr>
          <w:b/>
          <w:bCs/>
          <w:i/>
          <w:iCs/>
          <w:lang w:val="en-US" w:eastAsia="zh-CN"/>
        </w:rPr>
        <w:t>20</w:t>
      </w:r>
      <w:r w:rsidRPr="00F835CD">
        <w:rPr>
          <w:b/>
          <w:bCs/>
          <w:i/>
          <w:iCs/>
          <w:lang w:val="en-US" w:eastAsia="zh-CN"/>
        </w:rPr>
        <w:t xml:space="preserve">: </w:t>
      </w:r>
      <w:r w:rsidR="00F835CD" w:rsidRPr="00F835CD">
        <w:rPr>
          <w:b/>
          <w:bCs/>
          <w:i/>
          <w:iCs/>
          <w:lang w:val="en-US" w:eastAsia="zh-CN"/>
        </w:rPr>
        <w:t>Consider up to 2 PT-RS patterns.</w:t>
      </w:r>
    </w:p>
    <w:p w:rsidR="003A4FBF" w:rsidRPr="003A4FBF" w:rsidRDefault="003A4FBF" w:rsidP="005C4D65">
      <w:pPr>
        <w:pStyle w:val="0Maintext"/>
        <w:spacing w:after="120" w:afterAutospacing="0" w:line="240" w:lineRule="auto"/>
        <w:ind w:firstLine="0"/>
        <w:rPr>
          <w:b/>
          <w:bCs/>
          <w:i/>
          <w:iCs/>
          <w:lang w:val="en-US" w:eastAsia="zh-CN"/>
        </w:rPr>
      </w:pPr>
      <w:r>
        <w:rPr>
          <w:b/>
          <w:bCs/>
          <w:i/>
          <w:iCs/>
          <w:lang w:val="en-US" w:eastAsia="zh-CN"/>
        </w:rPr>
        <w:t xml:space="preserve">Proposal </w:t>
      </w:r>
      <w:r w:rsidR="00F47687">
        <w:rPr>
          <w:b/>
          <w:bCs/>
          <w:i/>
          <w:iCs/>
          <w:lang w:val="en-US" w:eastAsia="zh-CN"/>
        </w:rPr>
        <w:t>21</w:t>
      </w:r>
      <w:r w:rsidRPr="003A4FBF">
        <w:rPr>
          <w:rFonts w:hint="eastAsia"/>
          <w:b/>
          <w:bCs/>
          <w:i/>
          <w:iCs/>
          <w:lang w:val="en-US" w:eastAsia="zh-CN"/>
        </w:rPr>
        <w:t>:</w:t>
      </w:r>
      <w:r>
        <w:rPr>
          <w:b/>
          <w:bCs/>
          <w:i/>
          <w:iCs/>
          <w:lang w:val="en-US" w:eastAsia="zh-CN"/>
        </w:rPr>
        <w:t xml:space="preserve"> Support TRS for both connected mode UE and idle mode UE</w:t>
      </w:r>
    </w:p>
    <w:p w:rsidR="00F835CD" w:rsidRPr="00F835CD" w:rsidRDefault="00F835CD" w:rsidP="005C4D65">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F47687">
        <w:rPr>
          <w:b/>
          <w:bCs/>
          <w:i/>
          <w:iCs/>
          <w:lang w:val="en-US" w:eastAsia="zh-CN"/>
        </w:rPr>
        <w:t>22</w:t>
      </w:r>
      <w:r w:rsidRPr="00F835CD">
        <w:rPr>
          <w:b/>
          <w:bCs/>
          <w:i/>
          <w:iCs/>
          <w:lang w:val="en-US" w:eastAsia="zh-CN"/>
        </w:rPr>
        <w:t>: Consider SRS with multiple functionalities, e.g., codebook and antenna switching.</w:t>
      </w:r>
    </w:p>
    <w:p w:rsidR="003A4FBF" w:rsidRDefault="003A4FBF" w:rsidP="003A4FBF">
      <w:pPr>
        <w:pStyle w:val="Heading2"/>
      </w:pPr>
      <w:r>
        <w:t>Beam management</w:t>
      </w:r>
    </w:p>
    <w:p w:rsidR="00F835CD" w:rsidRDefault="003A4FBF" w:rsidP="005C4D65">
      <w:pPr>
        <w:pStyle w:val="0Maintext"/>
        <w:spacing w:after="120" w:afterAutospacing="0" w:line="240" w:lineRule="auto"/>
        <w:ind w:firstLine="0"/>
        <w:rPr>
          <w:lang w:val="en-US" w:eastAsia="zh-CN"/>
        </w:rPr>
      </w:pPr>
      <w:r>
        <w:rPr>
          <w:lang w:val="en-US" w:eastAsia="zh-CN"/>
        </w:rPr>
        <w:t>6G should provide higher spectrum efficiency than 5G. MU-MIMO become an important aspect for performance enhancement. In 5G, the beam report is to facilitate the beam selection. Thus, UE usually reports the best beams. With regard to MU-MIMO, the beam report should also be able to provide the information for the weak beams. Then the network can identify the co-scheduling UEs.</w:t>
      </w:r>
    </w:p>
    <w:p w:rsidR="003A4FBF" w:rsidRDefault="003A4FBF" w:rsidP="005C4D65">
      <w:pPr>
        <w:pStyle w:val="0Maintext"/>
        <w:spacing w:after="120" w:afterAutospacing="0" w:line="240" w:lineRule="auto"/>
        <w:ind w:firstLine="0"/>
        <w:rPr>
          <w:lang w:val="en-US" w:eastAsia="zh-CN"/>
        </w:rPr>
      </w:pPr>
      <w:r>
        <w:rPr>
          <w:lang w:val="en-US" w:eastAsia="zh-CN"/>
        </w:rPr>
        <w:t>Two beam indication frameworks are supported by 5G. Unified TCI framework is fit for the practical UE implementation, e.g., the number of activated beams is always limited in UE side. Therefore, the beam indication for 6G should be based on the unified TCI framework. Further, 6G is supposed to serve more and more UEs. Some UEs could share the same mobility property, e.g., the UEs may be in the same car or may be carried by the same user, e.g., phone and watch. Therefore, UE-group beam management could provide improve the efficiency for beam management. The best beam for each UE in a UE-group may still be different, but the UEs in a UE-group should share the common activated beams. Therefore, UE-group TCI activation should be considered.</w:t>
      </w:r>
    </w:p>
    <w:p w:rsidR="003A4FBF" w:rsidRDefault="003A4FBF" w:rsidP="005C4D65">
      <w:pPr>
        <w:pStyle w:val="0Maintext"/>
        <w:spacing w:after="120" w:afterAutospacing="0" w:line="240" w:lineRule="auto"/>
        <w:ind w:firstLine="0"/>
        <w:rPr>
          <w:lang w:val="en-US" w:eastAsia="zh-CN"/>
        </w:rPr>
      </w:pPr>
      <w:r>
        <w:rPr>
          <w:lang w:val="en-US" w:eastAsia="zh-CN"/>
        </w:rPr>
        <w:t xml:space="preserve">In addition, different bands may be served by the same TRP. Thus, they may share similar spatial property, e.g., LOS/NLOS status and LOS path. It is possible to use the FR1 to assist the beam management for FR2/FR3. </w:t>
      </w:r>
      <w:r w:rsidR="00A502E2">
        <w:rPr>
          <w:lang w:val="en-US" w:eastAsia="zh-CN"/>
        </w:rPr>
        <w:t xml:space="preserve">The UE may measure and report the LOS/NLOS status and the direction for the LOS path based on the DL-RS from FR1. Based on such information, the network can identify the beam for FR2/FR3. </w:t>
      </w:r>
    </w:p>
    <w:p w:rsidR="00A502E2" w:rsidRDefault="00A502E2" w:rsidP="005C4D65">
      <w:pPr>
        <w:pStyle w:val="0Maintext"/>
        <w:spacing w:after="120" w:afterAutospacing="0" w:line="240" w:lineRule="auto"/>
        <w:ind w:firstLine="0"/>
        <w:rPr>
          <w:lang w:val="en-US" w:eastAsia="zh-CN"/>
        </w:rPr>
      </w:pPr>
      <w:r>
        <w:rPr>
          <w:lang w:val="en-US" w:eastAsia="zh-CN"/>
        </w:rPr>
        <w:t>Further, the network is able to predict the beam based on different kinds of information, e.g., the channel property for another band, the historical beam information, the beam quality for a subset of beams, etc. Then the network may perform the beam indication based on the predicted beam. In addition to the acknowledgement of the beam indication signaling, the UE can also provide another acknowledgement that the indicated beam is correct, i.e., the indicated beam can provide a better performance than current beam. Such conditional beam switching mechanism can assist the network and UE to identify the correct beam at the correct time. Moreover, similar to conditional handover, conditional beam switching can also help to reduce the interruption time for beam switching. UE can report the acknowledgement and switch to the new beam after it has tracked the new beam.</w:t>
      </w:r>
    </w:p>
    <w:p w:rsidR="00A502E2" w:rsidRP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47687">
        <w:rPr>
          <w:b/>
          <w:bCs/>
          <w:i/>
          <w:iCs/>
          <w:lang w:val="en-US" w:eastAsia="zh-CN"/>
        </w:rPr>
        <w:t>23</w:t>
      </w:r>
      <w:r w:rsidRPr="00A502E2">
        <w:rPr>
          <w:b/>
          <w:bCs/>
          <w:i/>
          <w:iCs/>
          <w:lang w:val="en-US" w:eastAsia="zh-CN"/>
        </w:rPr>
        <w:t>: Support the beam report to include the best beam information for beam selection and the weak beam information for MU-MIMO pairing.</w:t>
      </w:r>
    </w:p>
    <w:p w:rsidR="00A502E2" w:rsidRP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47687">
        <w:rPr>
          <w:b/>
          <w:bCs/>
          <w:i/>
          <w:iCs/>
          <w:lang w:val="en-US" w:eastAsia="zh-CN"/>
        </w:rPr>
        <w:t>24</w:t>
      </w:r>
      <w:r w:rsidRPr="00A502E2">
        <w:rPr>
          <w:b/>
          <w:bCs/>
          <w:i/>
          <w:iCs/>
          <w:lang w:val="en-US" w:eastAsia="zh-CN"/>
        </w:rPr>
        <w:t>: The beam indication can be based on the unified TCI framework.</w:t>
      </w:r>
    </w:p>
    <w:p w:rsidR="00A502E2" w:rsidRP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47687">
        <w:rPr>
          <w:b/>
          <w:bCs/>
          <w:i/>
          <w:iCs/>
          <w:lang w:val="en-US" w:eastAsia="zh-CN"/>
        </w:rPr>
        <w:t>25</w:t>
      </w:r>
      <w:r w:rsidRPr="00A502E2">
        <w:rPr>
          <w:b/>
          <w:bCs/>
          <w:i/>
          <w:iCs/>
          <w:lang w:val="en-US" w:eastAsia="zh-CN"/>
        </w:rPr>
        <w:t>: Support group-cast TCI activation.</w:t>
      </w:r>
    </w:p>
    <w:p w:rsidR="00A502E2" w:rsidRP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47687">
        <w:rPr>
          <w:b/>
          <w:bCs/>
          <w:i/>
          <w:iCs/>
          <w:lang w:val="en-US" w:eastAsia="zh-CN"/>
        </w:rPr>
        <w:t>26</w:t>
      </w:r>
      <w:r w:rsidRPr="00A502E2">
        <w:rPr>
          <w:b/>
          <w:bCs/>
          <w:i/>
          <w:iCs/>
          <w:lang w:val="en-US" w:eastAsia="zh-CN"/>
        </w:rPr>
        <w:t>: Support FR1 to assist the beam selection for FR2/FR3.</w:t>
      </w:r>
    </w:p>
    <w:p w:rsidR="00A502E2" w:rsidRDefault="00A502E2" w:rsidP="005C4D65">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47687">
        <w:rPr>
          <w:b/>
          <w:bCs/>
          <w:i/>
          <w:iCs/>
          <w:lang w:val="en-US" w:eastAsia="zh-CN"/>
        </w:rPr>
        <w:t>27</w:t>
      </w:r>
      <w:r w:rsidRPr="00A502E2">
        <w:rPr>
          <w:b/>
          <w:bCs/>
          <w:i/>
          <w:iCs/>
          <w:lang w:val="en-US" w:eastAsia="zh-CN"/>
        </w:rPr>
        <w:t>: Support conditional beam switching to facilitate different types of beam selection scheme by the network and to reduce the interruption delay for beam switching.</w:t>
      </w:r>
    </w:p>
    <w:p w:rsidR="00096008" w:rsidRDefault="00096008" w:rsidP="00096008">
      <w:pPr>
        <w:pStyle w:val="Heading2"/>
      </w:pPr>
      <w:r>
        <w:lastRenderedPageBreak/>
        <w:t>CSI</w:t>
      </w:r>
    </w:p>
    <w:p w:rsidR="00096008" w:rsidRDefault="00096008" w:rsidP="00096008">
      <w:pPr>
        <w:pStyle w:val="0Maintext"/>
        <w:spacing w:after="120" w:afterAutospacing="0" w:line="240" w:lineRule="auto"/>
        <w:ind w:firstLine="0"/>
        <w:rPr>
          <w:lang w:val="en-US" w:eastAsia="zh-CN"/>
        </w:rPr>
      </w:pPr>
      <w:r>
        <w:rPr>
          <w:lang w:val="en-US" w:eastAsia="zh-CN"/>
        </w:rPr>
        <w:t>5G specifies a lot of codebooks for PMI report. The target use cases for several codebooks are overlapped. For 6G, the codebook design should be simplified. The starting point for 6G codebook should be the Rel-19 Type1 single-panel codebook.</w:t>
      </w:r>
    </w:p>
    <w:p w:rsidR="00A4527D" w:rsidRDefault="00096008" w:rsidP="00096008">
      <w:pPr>
        <w:pStyle w:val="0Maintext"/>
        <w:spacing w:after="120" w:afterAutospacing="0" w:line="240" w:lineRule="auto"/>
        <w:ind w:firstLine="0"/>
        <w:rPr>
          <w:lang w:val="en-US" w:eastAsia="zh-CN"/>
        </w:rPr>
      </w:pPr>
      <w:r>
        <w:rPr>
          <w:lang w:val="en-US" w:eastAsia="zh-CN"/>
        </w:rPr>
        <w:t xml:space="preserve">The CQI is equally important as PMI. CQI accuracy is also important for the UE to identify the correct RI/PMI. Currently, open-loop link adaptation (OLLA) is usually used by the network to compensate the CQI error. UE cannot aware the OLLA factor. Thus, UE may continue to use incorrect CQI for RI/PMI selection. </w:t>
      </w:r>
      <w:r w:rsidR="00A4527D">
        <w:rPr>
          <w:lang w:val="en-US" w:eastAsia="zh-CN"/>
        </w:rPr>
        <w:t xml:space="preserve">Therefore, one possible way is to indicate the OLLA factor for CQI/RI/PMI calculation. </w:t>
      </w:r>
    </w:p>
    <w:p w:rsidR="00096008" w:rsidRDefault="00A4527D" w:rsidP="00096008">
      <w:pPr>
        <w:pStyle w:val="0Maintext"/>
        <w:spacing w:after="120" w:afterAutospacing="0" w:line="240" w:lineRule="auto"/>
        <w:ind w:firstLine="0"/>
        <w:rPr>
          <w:lang w:val="en-US" w:eastAsia="zh-CN"/>
        </w:rPr>
      </w:pPr>
      <w:r>
        <w:rPr>
          <w:lang w:val="en-US" w:eastAsia="zh-CN"/>
        </w:rPr>
        <w:t>Further, different types of traffic may have different QoS requirement. For AI traffic, the cost to generate an AI inference result could be 5x-10x of the other traffic. It is more reasonable to have a better reliability for AI traffic, e.g., CQI with target BLER as 1%. For CSI report, the UE can report multiple CSIs corresponding to different target BLERs.</w:t>
      </w:r>
    </w:p>
    <w:p w:rsidR="00A4527D" w:rsidRDefault="00A4527D" w:rsidP="00096008">
      <w:pPr>
        <w:pStyle w:val="0Maintext"/>
        <w:spacing w:after="120" w:afterAutospacing="0" w:line="240" w:lineRule="auto"/>
        <w:ind w:firstLine="0"/>
        <w:rPr>
          <w:lang w:val="en-US" w:eastAsia="zh-CN"/>
        </w:rPr>
      </w:pPr>
      <w:r>
        <w:rPr>
          <w:lang w:val="en-US" w:eastAsia="zh-CN"/>
        </w:rPr>
        <w:t>In addition, UE may use different types of receivers for PDCCH and PDSCH reception. For example, UE may use a basic receiver for PDCCH reception and an advanced receiver for PDSCH reception. The CSI calculated based on a PDSCH assumption may not be able to reflect the CSI for PDCCH. Therefore, CSI report for PDCCH can also be considered.</w:t>
      </w:r>
    </w:p>
    <w:p w:rsidR="00A4527D" w:rsidRPr="00A4527D" w:rsidRDefault="00A4527D" w:rsidP="00096008">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F47687">
        <w:rPr>
          <w:b/>
          <w:bCs/>
          <w:i/>
          <w:iCs/>
          <w:lang w:val="en-US" w:eastAsia="zh-CN"/>
        </w:rPr>
        <w:t>28</w:t>
      </w:r>
      <w:r w:rsidRPr="00A4527D">
        <w:rPr>
          <w:b/>
          <w:bCs/>
          <w:i/>
          <w:iCs/>
          <w:lang w:val="en-US" w:eastAsia="zh-CN"/>
        </w:rPr>
        <w:t>: The starting point for 6G codebook should be the Rel-19 Type1 single-panel codebook.</w:t>
      </w:r>
    </w:p>
    <w:p w:rsidR="00A4527D" w:rsidRPr="00A4527D" w:rsidRDefault="00A4527D" w:rsidP="00096008">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F47687">
        <w:rPr>
          <w:b/>
          <w:bCs/>
          <w:i/>
          <w:iCs/>
          <w:lang w:val="en-US" w:eastAsia="zh-CN"/>
        </w:rPr>
        <w:t>29</w:t>
      </w:r>
      <w:r w:rsidRPr="00A4527D">
        <w:rPr>
          <w:b/>
          <w:bCs/>
          <w:i/>
          <w:iCs/>
          <w:lang w:val="en-US" w:eastAsia="zh-CN"/>
        </w:rPr>
        <w:t>: Support CQI accuracy enhancement, e.g., OLLA factor indication.</w:t>
      </w:r>
    </w:p>
    <w:p w:rsidR="00A4527D" w:rsidRPr="00A4527D" w:rsidRDefault="00A4527D" w:rsidP="00096008">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F47687">
        <w:rPr>
          <w:b/>
          <w:bCs/>
          <w:i/>
          <w:iCs/>
          <w:lang w:val="en-US" w:eastAsia="zh-CN"/>
        </w:rPr>
        <w:t>30</w:t>
      </w:r>
      <w:r w:rsidRPr="00A4527D">
        <w:rPr>
          <w:b/>
          <w:bCs/>
          <w:i/>
          <w:iCs/>
          <w:lang w:val="en-US" w:eastAsia="zh-CN"/>
        </w:rPr>
        <w:t>: Support CQI report with target BLER as 1% to accommodate the AI traffic.</w:t>
      </w:r>
    </w:p>
    <w:p w:rsidR="00A4527D" w:rsidRPr="00A4527D" w:rsidRDefault="00A4527D" w:rsidP="00096008">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F47687">
        <w:rPr>
          <w:b/>
          <w:bCs/>
          <w:i/>
          <w:iCs/>
          <w:lang w:val="en-US" w:eastAsia="zh-CN"/>
        </w:rPr>
        <w:t>31</w:t>
      </w:r>
      <w:r w:rsidRPr="00A4527D">
        <w:rPr>
          <w:b/>
          <w:bCs/>
          <w:i/>
          <w:iCs/>
          <w:lang w:val="en-US" w:eastAsia="zh-CN"/>
        </w:rPr>
        <w:t>: Support CSI report for PDCCH with regard to different types of receivers for PDCCH and PDSCH reception.</w:t>
      </w:r>
    </w:p>
    <w:p w:rsidR="00096008" w:rsidRPr="00A502E2" w:rsidRDefault="00096008" w:rsidP="005C4D65">
      <w:pPr>
        <w:pStyle w:val="0Maintext"/>
        <w:spacing w:after="120" w:afterAutospacing="0" w:line="240" w:lineRule="auto"/>
        <w:ind w:firstLine="0"/>
        <w:rPr>
          <w:b/>
          <w:bCs/>
          <w:i/>
          <w:iCs/>
          <w:lang w:val="en-US" w:eastAsia="zh-CN"/>
        </w:rPr>
      </w:pPr>
    </w:p>
    <w:p w:rsidR="00A502E2" w:rsidRDefault="00A502E2" w:rsidP="00A502E2">
      <w:pPr>
        <w:pStyle w:val="Heading1"/>
      </w:pPr>
      <w:r>
        <w:t xml:space="preserve">Uplink Coverage </w:t>
      </w:r>
    </w:p>
    <w:p w:rsidR="00F47687" w:rsidRDefault="00F47687" w:rsidP="00A502E2">
      <w:pPr>
        <w:pStyle w:val="0Maintext"/>
        <w:spacing w:after="120" w:afterAutospacing="0" w:line="240" w:lineRule="auto"/>
        <w:ind w:firstLine="0"/>
        <w:rPr>
          <w:lang w:val="en-US" w:eastAsia="zh-CN"/>
        </w:rPr>
      </w:pPr>
      <w:r>
        <w:rPr>
          <w:lang w:val="en-US" w:eastAsia="zh-CN"/>
        </w:rPr>
        <w:t>In RAN1 #122, the following on uplink coverage was agreed.</w:t>
      </w:r>
    </w:p>
    <w:tbl>
      <w:tblPr>
        <w:tblStyle w:val="TableGrid"/>
        <w:tblW w:w="0" w:type="auto"/>
        <w:tblLook w:val="04A0" w:firstRow="1" w:lastRow="0" w:firstColumn="1" w:lastColumn="0" w:noHBand="0" w:noVBand="1"/>
      </w:tblPr>
      <w:tblGrid>
        <w:gridCol w:w="9010"/>
      </w:tblGrid>
      <w:tr w:rsidR="00F47687" w:rsidTr="00F47687">
        <w:tc>
          <w:tcPr>
            <w:tcW w:w="9010" w:type="dxa"/>
          </w:tcPr>
          <w:p w:rsidR="00F47687" w:rsidRPr="00AB4FAF" w:rsidRDefault="00F47687" w:rsidP="00F47687">
            <w:pPr>
              <w:pStyle w:val="ListParagraph"/>
              <w:spacing w:line="252" w:lineRule="auto"/>
              <w:ind w:leftChars="0" w:left="0" w:firstLine="0"/>
              <w:contextualSpacing/>
              <w:jc w:val="both"/>
              <w:rPr>
                <w:rFonts w:ascii="Times New Roman" w:eastAsia="DengXian" w:hAnsi="Times New Roman"/>
                <w:szCs w:val="20"/>
                <w:highlight w:val="green"/>
                <w:lang w:val="en-US" w:eastAsia="zh-CN"/>
              </w:rPr>
            </w:pPr>
            <w:r w:rsidRPr="00AB4FAF">
              <w:rPr>
                <w:rFonts w:ascii="Times New Roman" w:eastAsia="DengXian" w:hAnsi="Times New Roman"/>
                <w:szCs w:val="20"/>
                <w:highlight w:val="green"/>
                <w:lang w:val="en-US" w:eastAsia="zh-CN"/>
              </w:rPr>
              <w:t>Agreement</w:t>
            </w:r>
          </w:p>
          <w:p w:rsidR="00F47687" w:rsidRPr="00AB4FAF" w:rsidRDefault="00F47687" w:rsidP="00F47687">
            <w:pPr>
              <w:pStyle w:val="ListParagraph"/>
              <w:numPr>
                <w:ilvl w:val="0"/>
                <w:numId w:val="730"/>
              </w:numPr>
              <w:spacing w:line="252" w:lineRule="auto"/>
              <w:ind w:leftChars="0"/>
              <w:contextualSpacing/>
              <w:jc w:val="both"/>
              <w:rPr>
                <w:rFonts w:ascii="Times New Roman" w:hAnsi="Times New Roman"/>
                <w:szCs w:val="20"/>
                <w:lang w:val="en-US"/>
              </w:rPr>
            </w:pPr>
            <w:r w:rsidRPr="00AB4FAF">
              <w:rPr>
                <w:rFonts w:ascii="Times New Roman" w:hAnsi="Times New Roman"/>
                <w:szCs w:val="20"/>
                <w:lang w:val="en-US"/>
              </w:rPr>
              <w:t>On enhanced overall coverage, identify coverage target(s) considering diverse use cases and device types</w:t>
            </w:r>
          </w:p>
          <w:p w:rsidR="00F47687" w:rsidRDefault="00F47687" w:rsidP="00A502E2">
            <w:pPr>
              <w:pStyle w:val="0Maintext"/>
              <w:spacing w:after="120" w:afterAutospacing="0" w:line="240" w:lineRule="auto"/>
              <w:ind w:firstLine="0"/>
              <w:rPr>
                <w:lang w:val="en-US" w:eastAsia="zh-CN"/>
              </w:rPr>
            </w:pPr>
          </w:p>
        </w:tc>
      </w:tr>
    </w:tbl>
    <w:p w:rsidR="00F47687" w:rsidRDefault="00F47687" w:rsidP="00A502E2">
      <w:pPr>
        <w:pStyle w:val="0Maintext"/>
        <w:spacing w:after="120" w:afterAutospacing="0" w:line="240" w:lineRule="auto"/>
        <w:ind w:firstLine="0"/>
        <w:rPr>
          <w:lang w:val="en-US" w:eastAsia="zh-CN"/>
        </w:rPr>
      </w:pPr>
    </w:p>
    <w:p w:rsidR="00F47687" w:rsidRDefault="00A502E2" w:rsidP="00A502E2">
      <w:pPr>
        <w:pStyle w:val="0Maintext"/>
        <w:spacing w:after="120" w:afterAutospacing="0" w:line="240" w:lineRule="auto"/>
        <w:ind w:firstLine="0"/>
        <w:rPr>
          <w:lang w:val="en-US" w:eastAsia="zh-CN"/>
        </w:rPr>
      </w:pPr>
      <w:r>
        <w:rPr>
          <w:lang w:val="en-US" w:eastAsia="zh-CN"/>
        </w:rPr>
        <w:t xml:space="preserve">The uplink coverage is an important aspect. 5G introduced several uplink coverage enhancements in latter release. For 6G, such uplink coverage enhancements should be supported in the first release for both idle mode and connected mode UE. </w:t>
      </w:r>
    </w:p>
    <w:p w:rsidR="00F47687" w:rsidRDefault="00F47687" w:rsidP="00A502E2">
      <w:pPr>
        <w:pStyle w:val="0Maintext"/>
        <w:spacing w:after="120" w:afterAutospacing="0" w:line="240" w:lineRule="auto"/>
        <w:ind w:firstLine="0"/>
        <w:rPr>
          <w:lang w:val="en-US" w:eastAsia="zh-CN"/>
        </w:rPr>
      </w:pPr>
      <w:r>
        <w:rPr>
          <w:lang w:val="en-US" w:eastAsia="zh-CN"/>
        </w:rPr>
        <w:t xml:space="preserve">The target for the uplink coverage should not just provide a minimum communication but provide a communication with a certain throughput to improve the user experience. </w:t>
      </w:r>
      <w:r w:rsidR="007479A6">
        <w:rPr>
          <w:lang w:val="en-US" w:eastAsia="zh-CN"/>
        </w:rPr>
        <w:t xml:space="preserve">The minimum throughput should consider the target requirement of different types of traffics, e.g., voice, immersive communication, and AI traffic. Further, the uplink capacity is also an important aspect for uplink coverage related techniques. For example, the repetitions are usually used to improve the uplink coverage, however large number of repetitions would lead to uplink capacity limitation from the system’s perspective. </w:t>
      </w:r>
    </w:p>
    <w:p w:rsidR="00A502E2" w:rsidRDefault="00A502E2" w:rsidP="00A502E2">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7479A6">
        <w:rPr>
          <w:b/>
          <w:bCs/>
          <w:i/>
          <w:iCs/>
          <w:lang w:val="en-US" w:eastAsia="zh-CN"/>
        </w:rPr>
        <w:t>32</w:t>
      </w:r>
      <w:r w:rsidRPr="00A502E2">
        <w:rPr>
          <w:b/>
          <w:bCs/>
          <w:i/>
          <w:iCs/>
          <w:lang w:val="en-US" w:eastAsia="zh-CN"/>
        </w:rPr>
        <w:t xml:space="preserve">: </w:t>
      </w:r>
      <w:r w:rsidR="007479A6">
        <w:rPr>
          <w:b/>
          <w:bCs/>
          <w:i/>
          <w:iCs/>
          <w:lang w:val="en-US" w:eastAsia="zh-CN"/>
        </w:rPr>
        <w:t>The uplink coverage should consider the following aspects:</w:t>
      </w:r>
    </w:p>
    <w:p w:rsidR="007479A6" w:rsidRDefault="007479A6" w:rsidP="007479A6">
      <w:pPr>
        <w:pStyle w:val="0Maintext"/>
        <w:numPr>
          <w:ilvl w:val="0"/>
          <w:numId w:val="733"/>
        </w:numPr>
        <w:spacing w:after="120" w:afterAutospacing="0" w:line="240" w:lineRule="auto"/>
        <w:rPr>
          <w:b/>
          <w:bCs/>
          <w:i/>
          <w:iCs/>
          <w:lang w:val="en-US" w:eastAsia="zh-CN"/>
        </w:rPr>
      </w:pPr>
      <w:r>
        <w:rPr>
          <w:b/>
          <w:bCs/>
          <w:i/>
          <w:iCs/>
          <w:lang w:val="en-US" w:eastAsia="zh-CN"/>
        </w:rPr>
        <w:t>The target for the uplink coverage is to provide the throughput support for a certain traffic, e.g., voice, immersive communication and AI traffic</w:t>
      </w:r>
    </w:p>
    <w:p w:rsidR="007479A6" w:rsidRDefault="007479A6" w:rsidP="007479A6">
      <w:pPr>
        <w:pStyle w:val="0Maintext"/>
        <w:numPr>
          <w:ilvl w:val="0"/>
          <w:numId w:val="733"/>
        </w:numPr>
        <w:spacing w:after="120" w:afterAutospacing="0" w:line="240" w:lineRule="auto"/>
        <w:rPr>
          <w:b/>
          <w:bCs/>
          <w:i/>
          <w:iCs/>
          <w:lang w:val="en-US" w:eastAsia="zh-CN"/>
        </w:rPr>
      </w:pPr>
      <w:r>
        <w:rPr>
          <w:b/>
          <w:bCs/>
          <w:i/>
          <w:iCs/>
          <w:lang w:val="en-US" w:eastAsia="zh-CN"/>
        </w:rPr>
        <w:t>The uplink capacity impact should be considered for the uplink coverage related techniques</w:t>
      </w:r>
    </w:p>
    <w:p w:rsidR="007479A6" w:rsidRPr="00A502E2" w:rsidRDefault="007479A6" w:rsidP="007479A6">
      <w:pPr>
        <w:pStyle w:val="0Maintext"/>
        <w:spacing w:after="120" w:afterAutospacing="0" w:line="240" w:lineRule="auto"/>
        <w:ind w:firstLine="0"/>
        <w:rPr>
          <w:b/>
          <w:bCs/>
          <w:i/>
          <w:iCs/>
          <w:lang w:val="en-US" w:eastAsia="zh-CN"/>
        </w:rPr>
      </w:pPr>
    </w:p>
    <w:p w:rsidR="00096008" w:rsidRDefault="00096008" w:rsidP="00096008">
      <w:pPr>
        <w:pStyle w:val="Heading1"/>
      </w:pPr>
      <w:r>
        <w:lastRenderedPageBreak/>
        <w:t>DL Control</w:t>
      </w:r>
      <w:r w:rsidR="00BC09DE">
        <w:t xml:space="preserve"> and scheduling</w:t>
      </w:r>
    </w:p>
    <w:p w:rsidR="00BC09DE" w:rsidRDefault="00BC09DE" w:rsidP="005C4D65">
      <w:pPr>
        <w:pStyle w:val="0Maintext"/>
        <w:spacing w:after="120" w:afterAutospacing="0" w:line="240" w:lineRule="auto"/>
        <w:ind w:firstLine="0"/>
        <w:rPr>
          <w:lang w:val="en-US" w:eastAsia="zh-CN"/>
        </w:rPr>
      </w:pPr>
      <w:r>
        <w:rPr>
          <w:lang w:val="en-US" w:eastAsia="zh-CN"/>
        </w:rPr>
        <w:t xml:space="preserve">The 5G PDCCH requires a number of blind detections. With regard to the power consumption for the BD, one possible way is to introduce a PCFICH-like channel to indicate the candidate locations of the PDCCH candidates for all the UEs. Then the UE can perform rate matching and BDs based on the PDCCH candidates. </w:t>
      </w:r>
    </w:p>
    <w:p w:rsidR="00A4527D" w:rsidRDefault="00096008" w:rsidP="005C4D65">
      <w:pPr>
        <w:pStyle w:val="0Maintext"/>
        <w:spacing w:after="120" w:afterAutospacing="0" w:line="240" w:lineRule="auto"/>
        <w:ind w:firstLine="0"/>
        <w:rPr>
          <w:lang w:val="en-US" w:eastAsia="zh-CN"/>
        </w:rPr>
      </w:pPr>
      <w:r>
        <w:rPr>
          <w:lang w:val="en-US" w:eastAsia="zh-CN"/>
        </w:rPr>
        <w:t xml:space="preserve">5G introduced the concept of BWP. The intention is to reduce the power consumption for UEs with a small payload size. However, many parameters are provided per BWP unnecessarily, which makes the BWP configuration too heavy. The 5G BWP configuration requires higher RRC overhead (UE memory). The BWP switching is also high due to such RRC parameter updates. Therefore, the 6G should have a lean BWP design. </w:t>
      </w:r>
      <w:r w:rsidR="00A4527D">
        <w:rPr>
          <w:lang w:val="en-US" w:eastAsia="zh-CN"/>
        </w:rPr>
        <w:t>Thus, only the frequency related parameters are necessary to be configured per BWP. Other parameters should be provided per CC. Further, with regard to the dynamic uplink and downlink carrier association, the carrier information can be provided per BWP. Each CC can activate the corresponding UL/DL BWP to support the dynamic uplink and downlink carrier association.</w:t>
      </w:r>
    </w:p>
    <w:p w:rsidR="00A4527D" w:rsidRDefault="00BC09DE" w:rsidP="005C4D65">
      <w:pPr>
        <w:pStyle w:val="0Maintext"/>
        <w:spacing w:after="120" w:afterAutospacing="0" w:line="240" w:lineRule="auto"/>
        <w:ind w:firstLine="0"/>
        <w:rPr>
          <w:lang w:val="en-US" w:eastAsia="zh-CN"/>
        </w:rPr>
      </w:pPr>
      <w:r>
        <w:rPr>
          <w:lang w:val="en-US" w:eastAsia="zh-CN"/>
        </w:rPr>
        <w:t>The AI traffic is a new type of traffic, which is token-streamline based. One downlink package may comprise several tokens, and the package could be quasi-periodic. To accommodate such traffic, for downlink scheduling, the semi-persistent scheduling (SPS) could be used. Thus, the network may transmit one PDCCH to schedule multiple PDSCHs in a quasi-periodic manner.</w:t>
      </w:r>
    </w:p>
    <w:p w:rsidR="00BC09DE" w:rsidRDefault="00BC09DE" w:rsidP="005C4D65">
      <w:pPr>
        <w:pStyle w:val="0Maintext"/>
        <w:spacing w:after="120" w:afterAutospacing="0" w:line="240" w:lineRule="auto"/>
        <w:ind w:firstLine="0"/>
        <w:rPr>
          <w:lang w:val="en-US" w:eastAsia="zh-CN"/>
        </w:rPr>
      </w:pPr>
      <w:r>
        <w:rPr>
          <w:lang w:val="en-US" w:eastAsia="zh-CN"/>
        </w:rPr>
        <w:t>For uplink scheduling, 5G supports DG-PUSCH and CG-PUSCH. The DG-PUSCH is widely used for different kinds of functionalities. The CG-PUSCH is used for small-data transmission, XR, RACH-less handover, event triggered beam report and so on. Therefore, both DG-PUSCH and CG-PUSCH should be supported. However, for CG-PUSCH, most of the parameters are configured by RRC. Some RRC configurations may not be fit for current transmission, e.g., precoder, bandwidth and so on</w:t>
      </w:r>
      <w:r w:rsidR="00BD6423">
        <w:rPr>
          <w:lang w:val="en-US" w:eastAsia="zh-CN"/>
        </w:rPr>
        <w:t xml:space="preserve">, and they cannot be updated dynamically. </w:t>
      </w:r>
      <w:r>
        <w:rPr>
          <w:lang w:val="en-US" w:eastAsia="zh-CN"/>
        </w:rPr>
        <w:t xml:space="preserve">Therefore, it is necessary to </w:t>
      </w:r>
      <w:r w:rsidR="00BD6423">
        <w:rPr>
          <w:lang w:val="en-US" w:eastAsia="zh-CN"/>
        </w:rPr>
        <w:t>introduce a mechanism to dynamically update the RRC configuration for CG-PUSCH.</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7479A6">
        <w:rPr>
          <w:b/>
          <w:bCs/>
          <w:i/>
          <w:iCs/>
          <w:lang w:val="en-US" w:eastAsia="zh-CN"/>
        </w:rPr>
        <w:t>33</w:t>
      </w:r>
      <w:r w:rsidRPr="00BD6423">
        <w:rPr>
          <w:b/>
          <w:bCs/>
          <w:i/>
          <w:iCs/>
          <w:lang w:val="en-US" w:eastAsia="zh-CN"/>
        </w:rPr>
        <w:t>: Introduce a PCFICH-like channel to indicate the candidate PDCCH location to reduce the number of blind detections and to facilitate the rate matching.</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FB03C8">
        <w:rPr>
          <w:b/>
          <w:bCs/>
          <w:i/>
          <w:iCs/>
          <w:lang w:val="en-US" w:eastAsia="zh-CN"/>
        </w:rPr>
        <w:t>34</w:t>
      </w:r>
      <w:r w:rsidRPr="00BD6423">
        <w:rPr>
          <w:b/>
          <w:bCs/>
          <w:i/>
          <w:iCs/>
          <w:lang w:val="en-US" w:eastAsia="zh-CN"/>
        </w:rPr>
        <w:t>: Support a lean BWP configuration for 6G, where only the frequency related parameters are configured per BWP.</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7479A6">
        <w:rPr>
          <w:b/>
          <w:bCs/>
          <w:i/>
          <w:iCs/>
          <w:lang w:val="en-US" w:eastAsia="zh-CN"/>
        </w:rPr>
        <w:t>35</w:t>
      </w:r>
      <w:r w:rsidRPr="00BD6423">
        <w:rPr>
          <w:b/>
          <w:bCs/>
          <w:i/>
          <w:iCs/>
          <w:lang w:val="en-US" w:eastAsia="zh-CN"/>
        </w:rPr>
        <w:t>: With regard to dynamic UL/DL carrier association, support to configure the carrier information per BWP, and network can activate the UL/DL BWP for flexible UL/DL carrier association.</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7479A6">
        <w:rPr>
          <w:b/>
          <w:bCs/>
          <w:i/>
          <w:iCs/>
          <w:lang w:val="en-US" w:eastAsia="zh-CN"/>
        </w:rPr>
        <w:t>36</w:t>
      </w:r>
      <w:r w:rsidRPr="00BD6423">
        <w:rPr>
          <w:b/>
          <w:bCs/>
          <w:i/>
          <w:iCs/>
          <w:lang w:val="en-US" w:eastAsia="zh-CN"/>
        </w:rPr>
        <w:t>: Support DL semi-persistent scheduling to accommodate the AI traffic which is token-streamline based.</w:t>
      </w:r>
    </w:p>
    <w:p w:rsidR="00BD6423" w:rsidRPr="00BD6423" w:rsidRDefault="00BD6423" w:rsidP="005C4D65">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7479A6">
        <w:rPr>
          <w:b/>
          <w:bCs/>
          <w:i/>
          <w:iCs/>
          <w:lang w:val="en-US" w:eastAsia="zh-CN"/>
        </w:rPr>
        <w:t>37</w:t>
      </w:r>
      <w:r w:rsidRPr="00BD6423">
        <w:rPr>
          <w:b/>
          <w:bCs/>
          <w:i/>
          <w:iCs/>
          <w:lang w:val="en-US" w:eastAsia="zh-CN"/>
        </w:rPr>
        <w:t>: Support both DG-PUSCH and CG-PUSCH, where the precoder and bandwidth for CG-PUSCH can be dynamically updated.</w:t>
      </w:r>
    </w:p>
    <w:p w:rsidR="00BD6423" w:rsidRDefault="00BD6423" w:rsidP="00BD6423">
      <w:pPr>
        <w:pStyle w:val="Heading1"/>
      </w:pPr>
      <w:r>
        <w:t>UL Control and UCI</w:t>
      </w:r>
    </w:p>
    <w:p w:rsidR="00BD6423" w:rsidRDefault="00BD6423" w:rsidP="00BD6423">
      <w:pPr>
        <w:pStyle w:val="0Maintext"/>
        <w:spacing w:after="120" w:afterAutospacing="0" w:line="240" w:lineRule="auto"/>
        <w:ind w:firstLine="0"/>
        <w:rPr>
          <w:lang w:val="en-US" w:eastAsia="zh-CN"/>
        </w:rPr>
      </w:pPr>
      <w:r>
        <w:rPr>
          <w:lang w:val="en-US" w:eastAsia="zh-CN"/>
        </w:rPr>
        <w:t>5G supports several PUCCH formats, and a PUCCH can be used to carry SR, HARQ-ACK and CSI. More PUCCH formats and more information carried by PUCCH result in complicated UCI multiplexing rules. For 6G, the PUCCH format should be simplified and the information carried by PUCCH can also be simpli</w:t>
      </w:r>
      <w:r w:rsidR="0057063E">
        <w:rPr>
          <w:lang w:val="en-US" w:eastAsia="zh-CN"/>
        </w:rPr>
        <w:t>fi</w:t>
      </w:r>
      <w:r>
        <w:rPr>
          <w:lang w:val="en-US" w:eastAsia="zh-CN"/>
        </w:rPr>
        <w:t>ed, e.g., only SR and HARQ-ACK can be carried by PUCCH.</w:t>
      </w:r>
    </w:p>
    <w:p w:rsidR="00BD6423" w:rsidRDefault="00BD6423" w:rsidP="00BD6423">
      <w:pPr>
        <w:pStyle w:val="0Maintext"/>
        <w:spacing w:after="120" w:afterAutospacing="0" w:line="240" w:lineRule="auto"/>
        <w:ind w:firstLine="0"/>
        <w:rPr>
          <w:lang w:val="en-US" w:eastAsia="zh-CN"/>
        </w:rPr>
      </w:pPr>
      <w:r>
        <w:rPr>
          <w:lang w:val="en-US" w:eastAsia="zh-CN"/>
        </w:rPr>
        <w:t>The CSI report can be divided into two types: long-term CSI, e.g., L1-RSRP, L1-SINR, TDCP, etc.; short-term CSI, e.g., RI/PMI/CQI. The long-term CSI can be carried by MAC-CE, similar to PHR. Such long-term CSI can be triggered by the network or triggered by a certain event. The short-term CSI can be carried by PUSCH, similar to aperiodic PUSCH.</w:t>
      </w:r>
    </w:p>
    <w:p w:rsidR="00BD6423" w:rsidRPr="0057063E" w:rsidRDefault="00BD6423" w:rsidP="00BD6423">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7479A6">
        <w:rPr>
          <w:b/>
          <w:bCs/>
          <w:i/>
          <w:iCs/>
          <w:lang w:val="en-US" w:eastAsia="zh-CN"/>
        </w:rPr>
        <w:t>38</w:t>
      </w:r>
      <w:r w:rsidRPr="0057063E">
        <w:rPr>
          <w:b/>
          <w:bCs/>
          <w:i/>
          <w:iCs/>
          <w:lang w:val="en-US" w:eastAsia="zh-CN"/>
        </w:rPr>
        <w:t>: The number of PUCCH formats should be minimized with the assumption that PUCCH is used to carry SR and HARQ-ACK only.</w:t>
      </w:r>
    </w:p>
    <w:p w:rsidR="00BD6423" w:rsidRPr="0057063E" w:rsidRDefault="00BD6423" w:rsidP="00BD6423">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7479A6">
        <w:rPr>
          <w:b/>
          <w:bCs/>
          <w:i/>
          <w:iCs/>
          <w:lang w:val="en-US" w:eastAsia="zh-CN"/>
        </w:rPr>
        <w:t>39</w:t>
      </w:r>
      <w:r w:rsidRPr="0057063E">
        <w:rPr>
          <w:b/>
          <w:bCs/>
          <w:i/>
          <w:iCs/>
          <w:lang w:val="en-US" w:eastAsia="zh-CN"/>
        </w:rPr>
        <w:t xml:space="preserve">: The </w:t>
      </w:r>
      <w:r w:rsidR="0057063E" w:rsidRPr="0057063E">
        <w:rPr>
          <w:b/>
          <w:bCs/>
          <w:i/>
          <w:iCs/>
          <w:lang w:val="en-US" w:eastAsia="zh-CN"/>
        </w:rPr>
        <w:t>long-term CSI is carried by MAC-CE and short-term CSI is carried by PUSCH.</w:t>
      </w:r>
    </w:p>
    <w:p w:rsidR="00A14DC7" w:rsidRDefault="00A14DC7" w:rsidP="00A14DC7">
      <w:pPr>
        <w:pStyle w:val="Heading1"/>
      </w:pPr>
      <w:r>
        <w:lastRenderedPageBreak/>
        <w:t>NTN</w:t>
      </w:r>
    </w:p>
    <w:p w:rsidR="00A14DC7" w:rsidRDefault="00A14DC7" w:rsidP="00A14DC7">
      <w:pPr>
        <w:pStyle w:val="0Maintext"/>
        <w:spacing w:after="120" w:afterAutospacing="0" w:line="240" w:lineRule="auto"/>
        <w:ind w:firstLine="0"/>
        <w:rPr>
          <w:lang w:val="en-US" w:eastAsia="zh-CN"/>
        </w:rPr>
      </w:pPr>
      <w:r>
        <w:rPr>
          <w:lang w:val="en-US" w:eastAsia="zh-CN"/>
        </w:rPr>
        <w:t xml:space="preserve">The 5G NTN relies on GNSS. However, such operation would result in additional UE power consumption. The GNSS measurement is also not accurate enough. Therefore, the 6G NTN should be GNSS-resilient. Thus, it should not mandate the UE to obtain the GNSS results to communicate with the satellite. </w:t>
      </w:r>
    </w:p>
    <w:p w:rsidR="00A14DC7" w:rsidRDefault="00A14DC7" w:rsidP="00A14DC7">
      <w:pPr>
        <w:pStyle w:val="0Maintext"/>
        <w:spacing w:after="120" w:afterAutospacing="0" w:line="240" w:lineRule="auto"/>
        <w:ind w:firstLine="0"/>
        <w:rPr>
          <w:lang w:val="en-US" w:eastAsia="zh-CN"/>
        </w:rPr>
      </w:pPr>
      <w:r>
        <w:rPr>
          <w:lang w:val="en-US" w:eastAsia="zh-CN"/>
        </w:rPr>
        <w:t xml:space="preserve">For frequency offset (FO) and timing advance (TA) identification, the UE can transmit PRACH repetitions with different FO/TA. The network can indicate the FO/TA by indicating the corresponding PRACH repetition. Then the UE can identify the initial FO/TA. </w:t>
      </w:r>
    </w:p>
    <w:p w:rsidR="007479A6" w:rsidRDefault="007479A6" w:rsidP="00A14DC7">
      <w:pPr>
        <w:pStyle w:val="0Maintext"/>
        <w:spacing w:after="120" w:afterAutospacing="0" w:line="240" w:lineRule="auto"/>
        <w:ind w:firstLine="0"/>
        <w:rPr>
          <w:lang w:val="en-US" w:eastAsia="zh-CN"/>
        </w:rPr>
      </w:pPr>
      <w:r>
        <w:rPr>
          <w:lang w:val="en-US" w:eastAsia="zh-CN"/>
        </w:rPr>
        <w:t xml:space="preserve">Further, for NR-NTN, two scenarios have been defined: </w:t>
      </w:r>
    </w:p>
    <w:p w:rsidR="007479A6" w:rsidRDefault="007479A6" w:rsidP="007479A6">
      <w:pPr>
        <w:pStyle w:val="0Maintext"/>
        <w:numPr>
          <w:ilvl w:val="0"/>
          <w:numId w:val="734"/>
        </w:numPr>
        <w:spacing w:after="120" w:afterAutospacing="0" w:line="240" w:lineRule="auto"/>
        <w:rPr>
          <w:lang w:val="en-US" w:eastAsia="zh-CN"/>
        </w:rPr>
      </w:pPr>
      <w:r>
        <w:rPr>
          <w:lang w:val="en-US" w:eastAsia="zh-CN"/>
        </w:rPr>
        <w:t>Earth-fixed cell: An NTN cell is fixed with respect to a certain geographic area on Earth during a certain time duration.</w:t>
      </w:r>
      <w:r w:rsidR="0027089A">
        <w:rPr>
          <w:lang w:val="en-US" w:eastAsia="zh-CN"/>
        </w:rPr>
        <w:t xml:space="preserve"> For such cell, the beam keeps changing to keep the same area for cell on the ground</w:t>
      </w:r>
    </w:p>
    <w:p w:rsidR="007479A6" w:rsidRDefault="007479A6" w:rsidP="007479A6">
      <w:pPr>
        <w:pStyle w:val="0Maintext"/>
        <w:numPr>
          <w:ilvl w:val="0"/>
          <w:numId w:val="734"/>
        </w:numPr>
        <w:spacing w:after="120" w:afterAutospacing="0" w:line="240" w:lineRule="auto"/>
        <w:rPr>
          <w:lang w:val="en-US" w:eastAsia="zh-CN"/>
        </w:rPr>
      </w:pPr>
      <w:r>
        <w:rPr>
          <w:lang w:val="en-US" w:eastAsia="zh-CN"/>
        </w:rPr>
        <w:t xml:space="preserve">Earth-moving cell: An NTN cell is moving on the ground and the beam is fixed. </w:t>
      </w:r>
    </w:p>
    <w:p w:rsidR="007479A6" w:rsidRDefault="0027089A" w:rsidP="0027089A">
      <w:pPr>
        <w:pStyle w:val="0Maintext"/>
        <w:spacing w:after="120" w:afterAutospacing="0" w:line="240" w:lineRule="auto"/>
        <w:ind w:firstLine="0"/>
        <w:rPr>
          <w:lang w:val="en-US" w:eastAsia="zh-CN"/>
        </w:rPr>
      </w:pPr>
      <w:r>
        <w:rPr>
          <w:lang w:val="en-US" w:eastAsia="zh-CN"/>
        </w:rPr>
        <w:t xml:space="preserve">However, a more practical way is a mix of Earth-fixed and Earth-moving cell as shown in Figure 2. The beam is changing slowly instead of a fixed beam. Compared to Earth-moving cell, the hybrid way could result in </w:t>
      </w:r>
      <w:proofErr w:type="gramStart"/>
      <w:r>
        <w:rPr>
          <w:lang w:val="en-US" w:eastAsia="zh-CN"/>
        </w:rPr>
        <w:t>less</w:t>
      </w:r>
      <w:proofErr w:type="gramEnd"/>
      <w:r>
        <w:rPr>
          <w:lang w:val="en-US" w:eastAsia="zh-CN"/>
        </w:rPr>
        <w:t xml:space="preserve"> number of UEs to perform handover at the same time. Compared to Earth-fixed cell, the hybrid way could be easy to be implemented. For Earth-fixed cell, to keep the same area on the ground, the beam has to be changed smoothly according to the satellite’s location. </w:t>
      </w:r>
      <w:proofErr w:type="gramStart"/>
      <w:r>
        <w:rPr>
          <w:lang w:val="en-US" w:eastAsia="zh-CN"/>
        </w:rPr>
        <w:t>Therefore</w:t>
      </w:r>
      <w:proofErr w:type="gramEnd"/>
      <w:r>
        <w:rPr>
          <w:lang w:val="en-US" w:eastAsia="zh-CN"/>
        </w:rPr>
        <w:t xml:space="preserve"> the mix of Earth-fixed and Earth moving cell should be studied for 6G NTN.</w:t>
      </w:r>
    </w:p>
    <w:p w:rsidR="0027089A" w:rsidRDefault="0027089A" w:rsidP="0027089A">
      <w:pPr>
        <w:pStyle w:val="0Maintext"/>
        <w:spacing w:after="120" w:afterAutospacing="0" w:line="240" w:lineRule="auto"/>
        <w:ind w:firstLine="0"/>
        <w:jc w:val="center"/>
        <w:rPr>
          <w:lang w:val="en-US" w:eastAsia="zh-CN"/>
        </w:rPr>
      </w:pPr>
      <w:r>
        <w:rPr>
          <w:rFonts w:ascii="Arial" w:hAnsi="Arial" w:cs="Arial"/>
          <w:noProof/>
          <w:color w:val="000000"/>
          <w:sz w:val="22"/>
          <w:szCs w:val="22"/>
          <w:bdr w:val="none" w:sz="0" w:space="0" w:color="auto" w:frame="1"/>
        </w:rPr>
        <w:drawing>
          <wp:inline distT="0" distB="0" distL="0" distR="0">
            <wp:extent cx="4559300" cy="1631950"/>
            <wp:effectExtent l="0" t="0" r="0" b="6350"/>
            <wp:docPr id="1708537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9300" cy="1631950"/>
                    </a:xfrm>
                    <a:prstGeom prst="rect">
                      <a:avLst/>
                    </a:prstGeom>
                    <a:noFill/>
                    <a:ln>
                      <a:noFill/>
                    </a:ln>
                  </pic:spPr>
                </pic:pic>
              </a:graphicData>
            </a:graphic>
          </wp:inline>
        </w:drawing>
      </w:r>
    </w:p>
    <w:p w:rsidR="0027089A" w:rsidRPr="0027089A" w:rsidRDefault="0027089A" w:rsidP="0027089A">
      <w:pPr>
        <w:pStyle w:val="0Maintext"/>
        <w:spacing w:after="120" w:afterAutospacing="0" w:line="240" w:lineRule="auto"/>
        <w:ind w:firstLine="0"/>
        <w:jc w:val="center"/>
        <w:rPr>
          <w:b/>
          <w:bCs/>
          <w:lang w:val="en-US" w:eastAsia="zh-CN"/>
        </w:rPr>
      </w:pPr>
      <w:r w:rsidRPr="0027089A">
        <w:rPr>
          <w:b/>
          <w:bCs/>
          <w:lang w:val="en-US" w:eastAsia="zh-CN"/>
        </w:rPr>
        <w:t>Figure 2: Mix of Earth-fixed and Earth-moving cell in actual satellite system</w:t>
      </w:r>
    </w:p>
    <w:p w:rsidR="0027089A" w:rsidRDefault="0027089A" w:rsidP="0027089A">
      <w:pPr>
        <w:pStyle w:val="0Maintext"/>
        <w:spacing w:after="120" w:afterAutospacing="0" w:line="240" w:lineRule="auto"/>
        <w:ind w:firstLine="0"/>
        <w:rPr>
          <w:lang w:val="en-US" w:eastAsia="zh-CN"/>
        </w:rPr>
      </w:pPr>
    </w:p>
    <w:p w:rsidR="00A14DC7" w:rsidRPr="0057063E" w:rsidRDefault="00A14DC7" w:rsidP="00A14DC7">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FB03C8">
        <w:rPr>
          <w:b/>
          <w:bCs/>
          <w:i/>
          <w:iCs/>
          <w:lang w:val="en-US" w:eastAsia="zh-CN"/>
        </w:rPr>
        <w:t>40</w:t>
      </w:r>
      <w:r w:rsidRPr="0057063E">
        <w:rPr>
          <w:b/>
          <w:bCs/>
          <w:i/>
          <w:iCs/>
          <w:lang w:val="en-US" w:eastAsia="zh-CN"/>
        </w:rPr>
        <w:t xml:space="preserve">: </w:t>
      </w:r>
      <w:r>
        <w:rPr>
          <w:b/>
          <w:bCs/>
          <w:i/>
          <w:iCs/>
          <w:lang w:val="en-US" w:eastAsia="zh-CN"/>
        </w:rPr>
        <w:t>6G should not mandate the UE to obtain the GNSS results to communicate with the satellite.</w:t>
      </w:r>
    </w:p>
    <w:p w:rsidR="00A14DC7" w:rsidRDefault="00A14DC7" w:rsidP="00A14DC7">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FB03C8">
        <w:rPr>
          <w:b/>
          <w:bCs/>
          <w:i/>
          <w:iCs/>
          <w:lang w:val="en-US" w:eastAsia="zh-CN"/>
        </w:rPr>
        <w:t>41</w:t>
      </w:r>
      <w:r w:rsidRPr="0057063E">
        <w:rPr>
          <w:b/>
          <w:bCs/>
          <w:i/>
          <w:iCs/>
          <w:lang w:val="en-US" w:eastAsia="zh-CN"/>
        </w:rPr>
        <w:t xml:space="preserve">: </w:t>
      </w:r>
      <w:r>
        <w:rPr>
          <w:b/>
          <w:bCs/>
          <w:i/>
          <w:iCs/>
          <w:lang w:val="en-US" w:eastAsia="zh-CN"/>
        </w:rPr>
        <w:t>Support PRACH repetitions with different FO/TA for FO/TA identification.</w:t>
      </w:r>
    </w:p>
    <w:p w:rsidR="00A14DC7" w:rsidRPr="0057063E" w:rsidRDefault="00A14DC7" w:rsidP="00A14DC7">
      <w:pPr>
        <w:pStyle w:val="0Maintext"/>
        <w:spacing w:after="120" w:afterAutospacing="0" w:line="240" w:lineRule="auto"/>
        <w:ind w:firstLine="0"/>
        <w:rPr>
          <w:b/>
          <w:bCs/>
          <w:i/>
          <w:iCs/>
          <w:lang w:val="en-US" w:eastAsia="zh-CN"/>
        </w:rPr>
      </w:pPr>
      <w:r>
        <w:rPr>
          <w:b/>
          <w:bCs/>
          <w:i/>
          <w:iCs/>
          <w:lang w:val="en-US" w:eastAsia="zh-CN"/>
        </w:rPr>
        <w:t xml:space="preserve">Proposal </w:t>
      </w:r>
      <w:r w:rsidR="00FB03C8">
        <w:rPr>
          <w:b/>
          <w:bCs/>
          <w:i/>
          <w:iCs/>
          <w:lang w:val="en-US" w:eastAsia="zh-CN"/>
        </w:rPr>
        <w:t>42</w:t>
      </w:r>
      <w:r>
        <w:rPr>
          <w:b/>
          <w:bCs/>
          <w:i/>
          <w:iCs/>
          <w:lang w:val="en-US" w:eastAsia="zh-CN"/>
        </w:rPr>
        <w:t xml:space="preserve">: </w:t>
      </w:r>
      <w:r w:rsidR="0027089A">
        <w:rPr>
          <w:b/>
          <w:bCs/>
          <w:i/>
          <w:iCs/>
          <w:lang w:val="en-US" w:eastAsia="zh-CN"/>
        </w:rPr>
        <w:t xml:space="preserve">6G should study the mix of Earth-fixed and Earth-moving cell </w:t>
      </w:r>
      <w:r w:rsidR="00FB03C8">
        <w:rPr>
          <w:b/>
          <w:bCs/>
          <w:i/>
          <w:iCs/>
          <w:lang w:val="en-US" w:eastAsia="zh-CN"/>
        </w:rPr>
        <w:t>for NTN</w:t>
      </w:r>
    </w:p>
    <w:p w:rsidR="00A0201A" w:rsidRDefault="00A0201A" w:rsidP="00A0201A">
      <w:pPr>
        <w:pStyle w:val="0Maintext"/>
        <w:spacing w:after="120" w:afterAutospacing="0" w:line="240" w:lineRule="auto"/>
        <w:ind w:firstLine="0"/>
        <w:rPr>
          <w:lang w:val="en-US" w:eastAsia="zh-CN"/>
        </w:rPr>
      </w:pPr>
    </w:p>
    <w:p w:rsidR="00E4597E" w:rsidRDefault="00E4597E" w:rsidP="00E4597E">
      <w:pPr>
        <w:pStyle w:val="Heading1"/>
      </w:pPr>
      <w:r>
        <w:t>ISAC</w:t>
      </w:r>
    </w:p>
    <w:p w:rsidR="00E4597E" w:rsidRDefault="0027089A" w:rsidP="00E4597E">
      <w:pPr>
        <w:pStyle w:val="0Maintext"/>
        <w:spacing w:after="120" w:afterAutospacing="0" w:line="240" w:lineRule="auto"/>
        <w:ind w:firstLine="0"/>
        <w:rPr>
          <w:lang w:val="en-US" w:eastAsia="zh-CN"/>
        </w:rPr>
      </w:pPr>
      <w:r>
        <w:rPr>
          <w:lang w:val="en-US" w:eastAsia="zh-CN"/>
        </w:rPr>
        <w:t xml:space="preserve">In RAN #109 meeting, it has been agreed that all the six modes for ISAC should be studied. </w:t>
      </w:r>
      <w:r w:rsidR="00180C05">
        <w:rPr>
          <w:lang w:val="en-US" w:eastAsia="zh-CN"/>
        </w:rPr>
        <w:t>It has also been agreed that 6G should provide the service of sensing of passive object. In addition to the sensing of the passive object, another potential use case is to use sensing to improve the communication quality. Therefore, the further study of ISAC should also study how to improve the communication performance based on sensing.</w:t>
      </w:r>
    </w:p>
    <w:p w:rsidR="00E4597E" w:rsidRDefault="00E4597E" w:rsidP="00E4597E">
      <w:pPr>
        <w:pStyle w:val="0Maintext"/>
        <w:spacing w:after="120" w:afterAutospacing="0" w:line="240" w:lineRule="auto"/>
        <w:ind w:firstLine="0"/>
        <w:rPr>
          <w:lang w:val="en-US" w:eastAsia="zh-CN"/>
        </w:rPr>
      </w:pPr>
      <w:r>
        <w:rPr>
          <w:lang w:val="en-US" w:eastAsia="zh-CN"/>
        </w:rPr>
        <w:t>One of the key aspects for ISAC is the sensing reference signal. One possible way is to introduce a dedicated reference signal as sensing reference signal, similar to 5G positioning. The other possible way is to use the CSI-RS/SRS/DMRS as sensing reference signal. Then the design of CSI-RS/SRS/DMRS should also consider the functionality of sensing. It is necessary to agree the direction in an early stage, so that the remaining work on reference signal can start accordingly.</w:t>
      </w:r>
    </w:p>
    <w:p w:rsidR="00E4597E" w:rsidRPr="00E4597E" w:rsidRDefault="00E4597E" w:rsidP="00E4597E">
      <w:pPr>
        <w:pStyle w:val="0Maintext"/>
        <w:spacing w:after="120" w:afterAutospacing="0" w:line="240" w:lineRule="auto"/>
        <w:ind w:firstLine="0"/>
        <w:rPr>
          <w:b/>
          <w:bCs/>
          <w:i/>
          <w:iCs/>
          <w:lang w:val="en-US" w:eastAsia="zh-CN"/>
        </w:rPr>
      </w:pPr>
      <w:r w:rsidRPr="00E4597E">
        <w:rPr>
          <w:b/>
          <w:bCs/>
          <w:i/>
          <w:iCs/>
          <w:lang w:val="en-US" w:eastAsia="zh-CN"/>
        </w:rPr>
        <w:t xml:space="preserve">Proposal </w:t>
      </w:r>
      <w:r w:rsidR="00FB03C8">
        <w:rPr>
          <w:b/>
          <w:bCs/>
          <w:i/>
          <w:iCs/>
          <w:lang w:val="en-US" w:eastAsia="zh-CN"/>
        </w:rPr>
        <w:t>43</w:t>
      </w:r>
      <w:r w:rsidRPr="00E4597E">
        <w:rPr>
          <w:b/>
          <w:bCs/>
          <w:i/>
          <w:iCs/>
          <w:lang w:val="en-US" w:eastAsia="zh-CN"/>
        </w:rPr>
        <w:t xml:space="preserve">: </w:t>
      </w:r>
      <w:r w:rsidR="00180C05">
        <w:rPr>
          <w:b/>
          <w:bCs/>
          <w:i/>
          <w:iCs/>
          <w:lang w:val="en-US" w:eastAsia="zh-CN"/>
        </w:rPr>
        <w:t>In addition to track the passive object, ISAC should also study how to improve the communication performance based on sensing.</w:t>
      </w:r>
    </w:p>
    <w:p w:rsidR="00E4597E" w:rsidRPr="00E4597E" w:rsidRDefault="00E4597E" w:rsidP="00E4597E">
      <w:pPr>
        <w:pStyle w:val="0Maintext"/>
        <w:spacing w:after="120" w:afterAutospacing="0" w:line="240" w:lineRule="auto"/>
        <w:ind w:firstLine="0"/>
        <w:rPr>
          <w:b/>
          <w:bCs/>
          <w:i/>
          <w:iCs/>
          <w:lang w:val="en-US" w:eastAsia="zh-CN"/>
        </w:rPr>
      </w:pPr>
      <w:r w:rsidRPr="00E4597E">
        <w:rPr>
          <w:b/>
          <w:bCs/>
          <w:i/>
          <w:iCs/>
          <w:lang w:val="en-US" w:eastAsia="zh-CN"/>
        </w:rPr>
        <w:t xml:space="preserve">Proposal </w:t>
      </w:r>
      <w:r w:rsidR="00FB03C8">
        <w:rPr>
          <w:b/>
          <w:bCs/>
          <w:i/>
          <w:iCs/>
          <w:lang w:val="en-US" w:eastAsia="zh-CN"/>
        </w:rPr>
        <w:t>44</w:t>
      </w:r>
      <w:r w:rsidRPr="00E4597E">
        <w:rPr>
          <w:b/>
          <w:bCs/>
          <w:i/>
          <w:iCs/>
          <w:lang w:val="en-US" w:eastAsia="zh-CN"/>
        </w:rPr>
        <w:t>: It is necessary to agree one of the directions below in an early stage for sensing reference signal</w:t>
      </w:r>
    </w:p>
    <w:p w:rsidR="00E4597E" w:rsidRPr="00E4597E" w:rsidRDefault="00E4597E" w:rsidP="00E4597E">
      <w:pPr>
        <w:pStyle w:val="0Maintext"/>
        <w:numPr>
          <w:ilvl w:val="0"/>
          <w:numId w:val="729"/>
        </w:numPr>
        <w:spacing w:after="120" w:afterAutospacing="0" w:line="240" w:lineRule="auto"/>
        <w:rPr>
          <w:b/>
          <w:bCs/>
          <w:i/>
          <w:iCs/>
          <w:lang w:val="en-US" w:eastAsia="zh-CN"/>
        </w:rPr>
      </w:pPr>
      <w:r w:rsidRPr="00E4597E">
        <w:rPr>
          <w:b/>
          <w:bCs/>
          <w:i/>
          <w:iCs/>
          <w:lang w:val="en-US" w:eastAsia="zh-CN"/>
        </w:rPr>
        <w:lastRenderedPageBreak/>
        <w:t>Direction 1: Sensing reference signal is a dedicated reference signal</w:t>
      </w:r>
    </w:p>
    <w:p w:rsidR="00E4597E" w:rsidRPr="00E4597E" w:rsidRDefault="00E4597E" w:rsidP="00E4597E">
      <w:pPr>
        <w:pStyle w:val="0Maintext"/>
        <w:numPr>
          <w:ilvl w:val="0"/>
          <w:numId w:val="729"/>
        </w:numPr>
        <w:spacing w:after="120" w:afterAutospacing="0" w:line="240" w:lineRule="auto"/>
        <w:rPr>
          <w:b/>
          <w:bCs/>
          <w:i/>
          <w:iCs/>
          <w:lang w:val="en-US" w:eastAsia="zh-CN"/>
        </w:rPr>
      </w:pPr>
      <w:r w:rsidRPr="00E4597E">
        <w:rPr>
          <w:b/>
          <w:bCs/>
          <w:i/>
          <w:iCs/>
          <w:lang w:val="en-US" w:eastAsia="zh-CN"/>
        </w:rPr>
        <w:t>Direction 2: Sensing reference signal is CSI-RS/SRS</w:t>
      </w:r>
    </w:p>
    <w:p w:rsidR="00E4597E" w:rsidRDefault="00E4597E" w:rsidP="00A0201A">
      <w:pPr>
        <w:pStyle w:val="0Maintext"/>
        <w:spacing w:after="120" w:afterAutospacing="0" w:line="240" w:lineRule="auto"/>
        <w:ind w:firstLine="0"/>
        <w:rPr>
          <w:lang w:val="en-US" w:eastAsia="zh-CN"/>
        </w:rPr>
      </w:pPr>
    </w:p>
    <w:p w:rsidR="00180C05" w:rsidRDefault="00180C05" w:rsidP="00180C05">
      <w:pPr>
        <w:pStyle w:val="Heading1"/>
      </w:pPr>
      <w:r>
        <w:t>Adaptation based on UE motion</w:t>
      </w:r>
    </w:p>
    <w:p w:rsidR="00180C05" w:rsidRDefault="00180C05" w:rsidP="00A0201A">
      <w:pPr>
        <w:pStyle w:val="0Maintext"/>
        <w:spacing w:after="120" w:afterAutospacing="0" w:line="240" w:lineRule="auto"/>
        <w:ind w:firstLine="0"/>
        <w:rPr>
          <w:lang w:val="en-US" w:eastAsia="zh-CN"/>
        </w:rPr>
      </w:pPr>
      <w:r>
        <w:rPr>
          <w:lang w:val="en-US" w:eastAsia="zh-CN"/>
        </w:rPr>
        <w:t>Adaptation based on UE motion is an important aspect to provide a proper configuration to a UE. For UEs in different modes, e.g., a stationary UE, UE in a car, UE in a train, or UE in a plane, the network can provide different kinds of configurations. For example, the network may provide different RRM configurations for UEs in different modes. The stationary UE can perform the RRM related measurement less frequently than UEs in other modes. The network or UE can predict the UE’s RRM states for UEs in a train or plane. Therefore, it is necessary to study some aspects on the configuration adaptation for UEs in different modes.</w:t>
      </w:r>
    </w:p>
    <w:p w:rsidR="00180C05" w:rsidRPr="00FB03C8" w:rsidRDefault="00180C05" w:rsidP="00A0201A">
      <w:pPr>
        <w:pStyle w:val="0Maintext"/>
        <w:spacing w:after="120" w:afterAutospacing="0" w:line="240" w:lineRule="auto"/>
        <w:ind w:firstLine="0"/>
        <w:rPr>
          <w:b/>
          <w:bCs/>
          <w:i/>
          <w:iCs/>
          <w:lang w:val="en-US" w:eastAsia="zh-CN"/>
        </w:rPr>
      </w:pPr>
      <w:r w:rsidRPr="00FB03C8">
        <w:rPr>
          <w:b/>
          <w:bCs/>
          <w:i/>
          <w:iCs/>
          <w:lang w:val="en-US" w:eastAsia="zh-CN"/>
        </w:rPr>
        <w:t xml:space="preserve">Proposal </w:t>
      </w:r>
      <w:r w:rsidR="00FB03C8">
        <w:rPr>
          <w:b/>
          <w:bCs/>
          <w:i/>
          <w:iCs/>
          <w:lang w:val="en-US" w:eastAsia="zh-CN"/>
        </w:rPr>
        <w:t>45</w:t>
      </w:r>
      <w:r w:rsidRPr="00FB03C8">
        <w:rPr>
          <w:b/>
          <w:bCs/>
          <w:i/>
          <w:iCs/>
          <w:lang w:val="en-US" w:eastAsia="zh-CN"/>
        </w:rPr>
        <w:t xml:space="preserve">: </w:t>
      </w:r>
      <w:r w:rsidR="00FB03C8" w:rsidRPr="00FB03C8">
        <w:rPr>
          <w:b/>
          <w:bCs/>
          <w:i/>
          <w:iCs/>
          <w:lang w:val="en-US" w:eastAsia="zh-CN"/>
        </w:rPr>
        <w:t>Study the configuration adaptation for UEs in different modes, e.g., stationary UE, UE in a car, UE in a train, UE in a plane, etc.</w:t>
      </w:r>
      <w:r w:rsidRPr="00FB03C8">
        <w:rPr>
          <w:b/>
          <w:bCs/>
          <w:i/>
          <w:iCs/>
          <w:lang w:val="en-US" w:eastAsia="zh-CN"/>
        </w:rPr>
        <w:t xml:space="preserve">  </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the overview of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FB03C8" w:rsidRDefault="00FB03C8" w:rsidP="00FB03C8">
      <w:pPr>
        <w:pStyle w:val="0Maintext"/>
        <w:spacing w:after="120" w:afterAutospacing="0" w:line="240" w:lineRule="auto"/>
        <w:ind w:firstLine="0"/>
        <w:rPr>
          <w:b/>
          <w:bCs/>
          <w:i/>
          <w:iCs/>
          <w:lang w:val="en-US" w:eastAsia="zh-CN"/>
        </w:rPr>
      </w:pPr>
      <w:r w:rsidRPr="00440010">
        <w:rPr>
          <w:b/>
          <w:bCs/>
          <w:i/>
          <w:iCs/>
          <w:lang w:val="en-US" w:eastAsia="zh-CN"/>
        </w:rPr>
        <w:t xml:space="preserve">Proposal 1: </w:t>
      </w:r>
      <w:r>
        <w:rPr>
          <w:b/>
          <w:bCs/>
          <w:i/>
          <w:iCs/>
          <w:lang w:val="en-US" w:eastAsia="zh-CN"/>
        </w:rPr>
        <w:t>RAN1 should study the common physical layer property for all device types, e.g., 1 Tx/Rx antenna and single-panel for FR2</w:t>
      </w:r>
    </w:p>
    <w:p w:rsidR="00FB03C8" w:rsidRDefault="00FB03C8" w:rsidP="00FB03C8">
      <w:pPr>
        <w:pStyle w:val="0Maintext"/>
        <w:numPr>
          <w:ilvl w:val="0"/>
          <w:numId w:val="731"/>
        </w:numPr>
        <w:spacing w:after="120" w:afterAutospacing="0" w:line="240" w:lineRule="auto"/>
        <w:rPr>
          <w:b/>
          <w:bCs/>
          <w:i/>
          <w:iCs/>
          <w:lang w:val="en-US" w:eastAsia="zh-CN"/>
        </w:rPr>
      </w:pPr>
      <w:r>
        <w:rPr>
          <w:b/>
          <w:bCs/>
          <w:i/>
          <w:iCs/>
          <w:lang w:val="en-US" w:eastAsia="zh-CN"/>
        </w:rPr>
        <w:t>Common features for all device types should be studied after most of the features have been defined</w:t>
      </w:r>
    </w:p>
    <w:p w:rsidR="00FB03C8" w:rsidRPr="00440010" w:rsidRDefault="00FB03C8" w:rsidP="00FB03C8">
      <w:pPr>
        <w:pStyle w:val="0Maintext"/>
        <w:spacing w:after="120" w:afterAutospacing="0" w:line="240" w:lineRule="auto"/>
        <w:ind w:firstLine="0"/>
        <w:rPr>
          <w:b/>
          <w:bCs/>
          <w:i/>
          <w:iCs/>
          <w:lang w:val="en-US" w:eastAsia="zh-CN"/>
        </w:rPr>
      </w:pPr>
      <w:r>
        <w:rPr>
          <w:b/>
          <w:bCs/>
          <w:i/>
          <w:iCs/>
          <w:lang w:val="en-US" w:eastAsia="zh-CN"/>
        </w:rPr>
        <w:t>Proposal 2: Postpone the RAN1 study of device types to avoid the overlap with RAN study of device types.</w:t>
      </w:r>
    </w:p>
    <w:p w:rsidR="00FB03C8" w:rsidRPr="00F47687" w:rsidRDefault="00FB03C8" w:rsidP="00FB03C8">
      <w:pPr>
        <w:pStyle w:val="0Maintext"/>
        <w:spacing w:after="120" w:afterAutospacing="0" w:line="240" w:lineRule="auto"/>
        <w:ind w:firstLine="0"/>
        <w:rPr>
          <w:b/>
          <w:bCs/>
          <w:i/>
          <w:iCs/>
          <w:lang w:val="en-US" w:eastAsia="zh-CN"/>
        </w:rPr>
      </w:pPr>
      <w:r w:rsidRPr="00F47687">
        <w:rPr>
          <w:b/>
          <w:bCs/>
          <w:i/>
          <w:iCs/>
          <w:lang w:val="en-US" w:eastAsia="zh-CN"/>
        </w:rPr>
        <w:t>Proposal 3: Regarding the minimum channel bandwidth, support Option 1 (3MHz).</w:t>
      </w:r>
    </w:p>
    <w:p w:rsidR="00E4597E" w:rsidRPr="00654D66" w:rsidRDefault="00E4597E" w:rsidP="00E4597E">
      <w:pPr>
        <w:pStyle w:val="0Maintext"/>
        <w:spacing w:after="120" w:afterAutospacing="0" w:line="240" w:lineRule="auto"/>
        <w:ind w:firstLine="0"/>
        <w:rPr>
          <w:b/>
          <w:bCs/>
          <w:i/>
          <w:iCs/>
          <w:lang w:val="en-US" w:eastAsia="zh-CN"/>
        </w:rPr>
      </w:pPr>
      <w:r w:rsidRPr="00654D66">
        <w:rPr>
          <w:b/>
          <w:bCs/>
          <w:i/>
          <w:iCs/>
          <w:lang w:val="en-US" w:eastAsia="zh-CN"/>
        </w:rPr>
        <w:t xml:space="preserve">Proposal </w:t>
      </w:r>
      <w:r w:rsidR="00FB03C8">
        <w:rPr>
          <w:b/>
          <w:bCs/>
          <w:i/>
          <w:iCs/>
          <w:lang w:val="en-US" w:eastAsia="zh-CN"/>
        </w:rPr>
        <w:t>4</w:t>
      </w:r>
      <w:r w:rsidRPr="00654D66">
        <w:rPr>
          <w:b/>
          <w:bCs/>
          <w:i/>
          <w:iCs/>
          <w:lang w:val="en-US" w:eastAsia="zh-CN"/>
        </w:rPr>
        <w:t>: Support one SSB takes 12 RBs and 6 symbols.</w:t>
      </w:r>
    </w:p>
    <w:p w:rsidR="00E4597E" w:rsidRPr="00654D66" w:rsidRDefault="00E4597E" w:rsidP="00E4597E">
      <w:pPr>
        <w:pStyle w:val="0Maintext"/>
        <w:spacing w:after="120" w:afterAutospacing="0" w:line="240" w:lineRule="auto"/>
        <w:ind w:firstLine="0"/>
        <w:rPr>
          <w:b/>
          <w:bCs/>
          <w:i/>
          <w:iCs/>
          <w:lang w:val="en-US" w:eastAsia="zh-CN"/>
        </w:rPr>
      </w:pPr>
      <w:r w:rsidRPr="00654D66">
        <w:rPr>
          <w:b/>
          <w:bCs/>
          <w:i/>
          <w:iCs/>
          <w:lang w:val="en-US" w:eastAsia="zh-CN"/>
        </w:rPr>
        <w:t xml:space="preserve">Proposal </w:t>
      </w:r>
      <w:r w:rsidR="00FB03C8">
        <w:rPr>
          <w:b/>
          <w:bCs/>
          <w:i/>
          <w:iCs/>
          <w:lang w:val="en-US" w:eastAsia="zh-CN"/>
        </w:rPr>
        <w:t>5</w:t>
      </w:r>
      <w:r w:rsidRPr="00654D66">
        <w:rPr>
          <w:b/>
          <w:bCs/>
          <w:i/>
          <w:iCs/>
          <w:lang w:val="en-US" w:eastAsia="zh-CN"/>
        </w:rPr>
        <w:t>: Support SSB without PBCH for measurement, e.g., NCD-SSB.</w:t>
      </w:r>
    </w:p>
    <w:p w:rsidR="00E4597E" w:rsidRPr="00654D66" w:rsidRDefault="00E4597E" w:rsidP="00E4597E">
      <w:pPr>
        <w:pStyle w:val="0Maintext"/>
        <w:spacing w:after="120" w:afterAutospacing="0" w:line="240" w:lineRule="auto"/>
        <w:ind w:firstLine="0"/>
        <w:rPr>
          <w:b/>
          <w:bCs/>
          <w:i/>
          <w:iCs/>
          <w:lang w:val="en-US" w:eastAsia="zh-CN"/>
        </w:rPr>
      </w:pPr>
      <w:r w:rsidRPr="00654D66">
        <w:rPr>
          <w:b/>
          <w:bCs/>
          <w:i/>
          <w:iCs/>
          <w:lang w:val="en-US" w:eastAsia="zh-CN"/>
        </w:rPr>
        <w:t xml:space="preserve">Proposal </w:t>
      </w:r>
      <w:r w:rsidR="00FB03C8">
        <w:rPr>
          <w:b/>
          <w:bCs/>
          <w:i/>
          <w:iCs/>
          <w:lang w:val="en-US" w:eastAsia="zh-CN"/>
        </w:rPr>
        <w:t>6</w:t>
      </w:r>
      <w:r w:rsidRPr="00654D66">
        <w:rPr>
          <w:b/>
          <w:bCs/>
          <w:i/>
          <w:iCs/>
          <w:lang w:val="en-US" w:eastAsia="zh-CN"/>
        </w:rPr>
        <w:t>: Consider to reduce 50% sync raster and 40ms SSB periodicity for cell search.</w:t>
      </w:r>
    </w:p>
    <w:p w:rsidR="00E4597E" w:rsidRPr="00BF4187" w:rsidRDefault="00E4597E" w:rsidP="00E4597E">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FB03C8">
        <w:rPr>
          <w:b/>
          <w:bCs/>
          <w:i/>
          <w:iCs/>
          <w:lang w:val="en-US" w:eastAsia="zh-CN"/>
        </w:rPr>
        <w:t>7</w:t>
      </w:r>
      <w:r w:rsidRPr="00BF4187">
        <w:rPr>
          <w:b/>
          <w:bCs/>
          <w:i/>
          <w:iCs/>
          <w:lang w:val="en-US" w:eastAsia="zh-CN"/>
        </w:rPr>
        <w:t>: The SIB transmission, i.e., PDCCH/PDSCH for SIB, should support UEs with different channel bandwidth.</w:t>
      </w:r>
    </w:p>
    <w:p w:rsidR="00E4597E" w:rsidRPr="00BF4187" w:rsidRDefault="00E4597E" w:rsidP="00E4597E">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FB03C8">
        <w:rPr>
          <w:b/>
          <w:bCs/>
          <w:i/>
          <w:iCs/>
          <w:lang w:val="en-US" w:eastAsia="zh-CN"/>
        </w:rPr>
        <w:t>8</w:t>
      </w:r>
      <w:r w:rsidRPr="00BF4187">
        <w:rPr>
          <w:b/>
          <w:bCs/>
          <w:i/>
          <w:iCs/>
          <w:lang w:val="en-US" w:eastAsia="zh-CN"/>
        </w:rPr>
        <w:t xml:space="preserve">: Joint on-demand SIB and </w:t>
      </w:r>
      <w:proofErr w:type="gramStart"/>
      <w:r w:rsidRPr="00BF4187">
        <w:rPr>
          <w:b/>
          <w:bCs/>
          <w:i/>
          <w:iCs/>
          <w:lang w:val="en-US" w:eastAsia="zh-CN"/>
        </w:rPr>
        <w:t>random access</w:t>
      </w:r>
      <w:proofErr w:type="gramEnd"/>
      <w:r w:rsidRPr="00BF4187">
        <w:rPr>
          <w:b/>
          <w:bCs/>
          <w:i/>
          <w:iCs/>
          <w:lang w:val="en-US" w:eastAsia="zh-CN"/>
        </w:rPr>
        <w:t xml:space="preserve"> procedure should be considered.</w:t>
      </w:r>
    </w:p>
    <w:p w:rsidR="00E4597E" w:rsidRPr="00BF4187" w:rsidRDefault="00E4597E" w:rsidP="00E4597E">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FB03C8">
        <w:rPr>
          <w:b/>
          <w:bCs/>
          <w:i/>
          <w:iCs/>
          <w:lang w:val="en-US" w:eastAsia="zh-CN"/>
        </w:rPr>
        <w:t>9</w:t>
      </w:r>
      <w:r w:rsidRPr="00BF4187">
        <w:rPr>
          <w:b/>
          <w:bCs/>
          <w:i/>
          <w:iCs/>
          <w:lang w:val="en-US" w:eastAsia="zh-CN"/>
        </w:rPr>
        <w:t>: Support PUSCH repetitions with OCC for Msg3/Msg5 and follow-up messages.</w:t>
      </w:r>
    </w:p>
    <w:p w:rsidR="00E4597E" w:rsidRDefault="00E4597E" w:rsidP="00E4597E">
      <w:pPr>
        <w:pStyle w:val="0Maintext"/>
        <w:spacing w:after="120" w:afterAutospacing="0" w:line="240" w:lineRule="auto"/>
        <w:ind w:firstLine="0"/>
        <w:rPr>
          <w:b/>
          <w:bCs/>
          <w:i/>
          <w:iCs/>
          <w:lang w:val="en-US" w:eastAsia="zh-CN"/>
        </w:rPr>
      </w:pPr>
      <w:r w:rsidRPr="00BF4187">
        <w:rPr>
          <w:b/>
          <w:bCs/>
          <w:i/>
          <w:iCs/>
          <w:lang w:val="en-US" w:eastAsia="zh-CN"/>
        </w:rPr>
        <w:t xml:space="preserve">Proposal </w:t>
      </w:r>
      <w:r w:rsidR="00FB03C8">
        <w:rPr>
          <w:b/>
          <w:bCs/>
          <w:i/>
          <w:iCs/>
          <w:lang w:val="en-US" w:eastAsia="zh-CN"/>
        </w:rPr>
        <w:t>10</w:t>
      </w:r>
      <w:r w:rsidRPr="00BF4187">
        <w:rPr>
          <w:b/>
          <w:bCs/>
          <w:i/>
          <w:iCs/>
          <w:lang w:val="en-US" w:eastAsia="zh-CN"/>
        </w:rPr>
        <w:t>: Support early PHR via Msg3 to facilitate the uplink scheduling for Msg5 and follow-up messages.</w:t>
      </w:r>
    </w:p>
    <w:p w:rsidR="00E4597E" w:rsidRPr="00A0201A" w:rsidRDefault="00E4597E" w:rsidP="00E4597E">
      <w:pPr>
        <w:pStyle w:val="0Maintext"/>
        <w:spacing w:after="120" w:afterAutospacing="0" w:line="240" w:lineRule="auto"/>
        <w:ind w:firstLine="0"/>
        <w:rPr>
          <w:b/>
          <w:bCs/>
          <w:i/>
          <w:iCs/>
          <w:lang w:val="en-US" w:eastAsia="zh-CN"/>
        </w:rPr>
      </w:pPr>
      <w:r w:rsidRPr="00A0201A">
        <w:rPr>
          <w:b/>
          <w:bCs/>
          <w:i/>
          <w:iCs/>
          <w:lang w:val="en-US" w:eastAsia="zh-CN"/>
        </w:rPr>
        <w:t>Proposal 1</w:t>
      </w:r>
      <w:r w:rsidR="00FB03C8">
        <w:rPr>
          <w:b/>
          <w:bCs/>
          <w:i/>
          <w:iCs/>
          <w:lang w:val="en-US" w:eastAsia="zh-CN"/>
        </w:rPr>
        <w:t>1</w:t>
      </w:r>
      <w:r w:rsidRPr="00A0201A">
        <w:rPr>
          <w:b/>
          <w:bCs/>
          <w:i/>
          <w:iCs/>
          <w:lang w:val="en-US" w:eastAsia="zh-CN"/>
        </w:rPr>
        <w:t>: As a starting point, support semi-static 5G/6G multiplexing in TDM and FDM manner.</w:t>
      </w:r>
    </w:p>
    <w:p w:rsidR="00E4597E" w:rsidRPr="00A0201A" w:rsidRDefault="00E4597E" w:rsidP="00E4597E">
      <w:pPr>
        <w:pStyle w:val="0Maintext"/>
        <w:spacing w:after="120" w:afterAutospacing="0" w:line="240" w:lineRule="auto"/>
        <w:ind w:firstLine="0"/>
        <w:rPr>
          <w:b/>
          <w:bCs/>
          <w:i/>
          <w:iCs/>
          <w:lang w:val="en-US" w:eastAsia="zh-CN"/>
        </w:rPr>
      </w:pPr>
      <w:r w:rsidRPr="00A0201A">
        <w:rPr>
          <w:b/>
          <w:bCs/>
          <w:i/>
          <w:iCs/>
          <w:lang w:val="en-US" w:eastAsia="zh-CN"/>
        </w:rPr>
        <w:t>Proposal 1</w:t>
      </w:r>
      <w:r w:rsidR="00FB03C8">
        <w:rPr>
          <w:b/>
          <w:bCs/>
          <w:i/>
          <w:iCs/>
          <w:lang w:val="en-US" w:eastAsia="zh-CN"/>
        </w:rPr>
        <w:t>2</w:t>
      </w:r>
      <w:r w:rsidRPr="00A0201A">
        <w:rPr>
          <w:b/>
          <w:bCs/>
          <w:i/>
          <w:iCs/>
          <w:lang w:val="en-US" w:eastAsia="zh-CN"/>
        </w:rPr>
        <w:t>: Consider dynamic 5G/6G multiplexing where the RBs for some 5G-SSBs may be rate matched for 6G.</w:t>
      </w:r>
    </w:p>
    <w:p w:rsidR="00E4597E" w:rsidRPr="00A0201A" w:rsidRDefault="00E4597E" w:rsidP="00E4597E">
      <w:pPr>
        <w:pStyle w:val="0Maintext"/>
        <w:spacing w:after="120" w:afterAutospacing="0" w:line="240" w:lineRule="auto"/>
        <w:ind w:firstLine="0"/>
        <w:rPr>
          <w:b/>
          <w:bCs/>
          <w:i/>
          <w:iCs/>
          <w:lang w:val="en-US" w:eastAsia="zh-CN"/>
        </w:rPr>
      </w:pPr>
      <w:r w:rsidRPr="00A0201A">
        <w:rPr>
          <w:b/>
          <w:bCs/>
          <w:i/>
          <w:iCs/>
          <w:lang w:val="en-US" w:eastAsia="zh-CN"/>
        </w:rPr>
        <w:t>Proposal 1</w:t>
      </w:r>
      <w:r w:rsidR="00FB03C8">
        <w:rPr>
          <w:b/>
          <w:bCs/>
          <w:i/>
          <w:iCs/>
          <w:lang w:val="en-US" w:eastAsia="zh-CN"/>
        </w:rPr>
        <w:t>3</w:t>
      </w:r>
      <w:r w:rsidRPr="00A0201A">
        <w:rPr>
          <w:b/>
          <w:bCs/>
          <w:i/>
          <w:iCs/>
          <w:lang w:val="en-US" w:eastAsia="zh-CN"/>
        </w:rPr>
        <w:t>: Support RS sharing between 5G and 6G</w:t>
      </w:r>
      <w:r>
        <w:rPr>
          <w:b/>
          <w:bCs/>
          <w:i/>
          <w:iCs/>
          <w:lang w:val="en-US" w:eastAsia="zh-CN"/>
        </w:rPr>
        <w:t>.</w:t>
      </w:r>
    </w:p>
    <w:p w:rsidR="00E4597E" w:rsidRPr="005C4D65" w:rsidRDefault="00E4597E" w:rsidP="00E4597E">
      <w:pPr>
        <w:pStyle w:val="0Maintext"/>
        <w:spacing w:after="120" w:afterAutospacing="0" w:line="240" w:lineRule="auto"/>
        <w:ind w:firstLine="0"/>
        <w:rPr>
          <w:b/>
          <w:bCs/>
          <w:i/>
          <w:iCs/>
          <w:lang w:val="en-US" w:eastAsia="zh-CN"/>
        </w:rPr>
      </w:pPr>
      <w:r w:rsidRPr="005C4D65">
        <w:rPr>
          <w:b/>
          <w:bCs/>
          <w:i/>
          <w:iCs/>
          <w:lang w:val="en-US" w:eastAsia="zh-CN"/>
        </w:rPr>
        <w:t>Proposal 1</w:t>
      </w:r>
      <w:r w:rsidR="00FB03C8">
        <w:rPr>
          <w:b/>
          <w:bCs/>
          <w:i/>
          <w:iCs/>
          <w:lang w:val="en-US" w:eastAsia="zh-CN"/>
        </w:rPr>
        <w:t>4</w:t>
      </w:r>
      <w:r w:rsidRPr="005C4D65">
        <w:rPr>
          <w:b/>
          <w:bCs/>
          <w:i/>
          <w:iCs/>
          <w:lang w:val="en-US" w:eastAsia="zh-CN"/>
        </w:rPr>
        <w:t>: Support transparent transmission scheme for DL MIMO.</w:t>
      </w:r>
    </w:p>
    <w:p w:rsidR="00E4597E" w:rsidRPr="005C4D65" w:rsidRDefault="00E4597E" w:rsidP="00E4597E">
      <w:pPr>
        <w:pStyle w:val="0Maintext"/>
        <w:spacing w:after="120" w:afterAutospacing="0" w:line="240" w:lineRule="auto"/>
        <w:ind w:firstLine="0"/>
        <w:rPr>
          <w:b/>
          <w:bCs/>
          <w:i/>
          <w:iCs/>
          <w:lang w:val="en-US" w:eastAsia="zh-CN"/>
        </w:rPr>
      </w:pPr>
      <w:r w:rsidRPr="005C4D65">
        <w:rPr>
          <w:b/>
          <w:bCs/>
          <w:i/>
          <w:iCs/>
          <w:lang w:val="en-US" w:eastAsia="zh-CN"/>
        </w:rPr>
        <w:t>Proposal 1</w:t>
      </w:r>
      <w:r w:rsidR="00FB03C8">
        <w:rPr>
          <w:b/>
          <w:bCs/>
          <w:i/>
          <w:iCs/>
          <w:lang w:val="en-US" w:eastAsia="zh-CN"/>
        </w:rPr>
        <w:t>5</w:t>
      </w:r>
      <w:r w:rsidRPr="005C4D65">
        <w:rPr>
          <w:b/>
          <w:bCs/>
          <w:i/>
          <w:iCs/>
          <w:lang w:val="en-US" w:eastAsia="zh-CN"/>
        </w:rPr>
        <w:t>: Support PRB bundling for PDCCH/PDSCH/CSI-RS.</w:t>
      </w:r>
    </w:p>
    <w:p w:rsidR="00E4597E" w:rsidRDefault="00E4597E" w:rsidP="00E4597E">
      <w:pPr>
        <w:pStyle w:val="0Maintext"/>
        <w:spacing w:after="120" w:afterAutospacing="0" w:line="240" w:lineRule="auto"/>
        <w:ind w:firstLine="0"/>
        <w:rPr>
          <w:b/>
          <w:bCs/>
          <w:i/>
          <w:iCs/>
          <w:lang w:val="en-US" w:eastAsia="zh-CN"/>
        </w:rPr>
      </w:pPr>
      <w:r w:rsidRPr="005C4D65">
        <w:rPr>
          <w:b/>
          <w:bCs/>
          <w:i/>
          <w:iCs/>
          <w:lang w:val="en-US" w:eastAsia="zh-CN"/>
        </w:rPr>
        <w:t>Proposal 1</w:t>
      </w:r>
      <w:r w:rsidR="00FB03C8">
        <w:rPr>
          <w:b/>
          <w:bCs/>
          <w:i/>
          <w:iCs/>
          <w:lang w:val="en-US" w:eastAsia="zh-CN"/>
        </w:rPr>
        <w:t>6</w:t>
      </w:r>
      <w:r w:rsidRPr="005C4D65">
        <w:rPr>
          <w:b/>
          <w:bCs/>
          <w:i/>
          <w:iCs/>
          <w:lang w:val="en-US" w:eastAsia="zh-CN"/>
        </w:rPr>
        <w:t xml:space="preserve">: Support both </w:t>
      </w:r>
      <w:proofErr w:type="gramStart"/>
      <w:r w:rsidRPr="005C4D65">
        <w:rPr>
          <w:b/>
          <w:bCs/>
          <w:i/>
          <w:iCs/>
          <w:lang w:val="en-US" w:eastAsia="zh-CN"/>
        </w:rPr>
        <w:t>codebook</w:t>
      </w:r>
      <w:proofErr w:type="gramEnd"/>
      <w:r w:rsidRPr="005C4D65">
        <w:rPr>
          <w:b/>
          <w:bCs/>
          <w:i/>
          <w:iCs/>
          <w:lang w:val="en-US" w:eastAsia="zh-CN"/>
        </w:rPr>
        <w:t xml:space="preserve"> based closed-loop MIMO and open-loop MIMO for UL transmission.</w:t>
      </w:r>
    </w:p>
    <w:p w:rsidR="00E4597E" w:rsidRPr="005C4D65" w:rsidRDefault="00E4597E" w:rsidP="00E4597E">
      <w:pPr>
        <w:pStyle w:val="0Maintext"/>
        <w:spacing w:after="120" w:afterAutospacing="0" w:line="240" w:lineRule="auto"/>
        <w:ind w:firstLine="0"/>
        <w:rPr>
          <w:b/>
          <w:bCs/>
          <w:i/>
          <w:iCs/>
          <w:lang w:val="en-US" w:eastAsia="zh-CN"/>
        </w:rPr>
      </w:pPr>
      <w:r>
        <w:rPr>
          <w:b/>
          <w:bCs/>
          <w:i/>
          <w:iCs/>
          <w:lang w:val="en-US" w:eastAsia="zh-CN"/>
        </w:rPr>
        <w:t>Proposal 1</w:t>
      </w:r>
      <w:r w:rsidR="00FB03C8">
        <w:rPr>
          <w:b/>
          <w:bCs/>
          <w:i/>
          <w:iCs/>
          <w:lang w:val="en-US" w:eastAsia="zh-CN"/>
        </w:rPr>
        <w:t>7</w:t>
      </w:r>
      <w:r>
        <w:rPr>
          <w:b/>
          <w:bCs/>
          <w:i/>
          <w:iCs/>
          <w:lang w:val="en-US" w:eastAsia="zh-CN"/>
        </w:rPr>
        <w:t>: Support the non-precoded DMRS based PUSCH, where the DMRS can be used for both demodulation and UL CSI measurement.</w:t>
      </w:r>
    </w:p>
    <w:p w:rsidR="00E4597E" w:rsidRPr="00F835CD" w:rsidRDefault="00E4597E" w:rsidP="00E4597E">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FB03C8">
        <w:rPr>
          <w:b/>
          <w:bCs/>
          <w:i/>
          <w:iCs/>
          <w:lang w:val="en-US" w:eastAsia="zh-CN"/>
        </w:rPr>
        <w:t>18</w:t>
      </w:r>
      <w:r w:rsidRPr="00F835CD">
        <w:rPr>
          <w:b/>
          <w:bCs/>
          <w:i/>
          <w:iCs/>
          <w:lang w:val="en-US" w:eastAsia="zh-CN"/>
        </w:rPr>
        <w:t>: Consider up to 256 ports CSI-RS.</w:t>
      </w:r>
    </w:p>
    <w:p w:rsidR="00E4597E" w:rsidRPr="00F835CD" w:rsidRDefault="00E4597E" w:rsidP="00E4597E">
      <w:pPr>
        <w:pStyle w:val="0Maintext"/>
        <w:spacing w:after="120" w:afterAutospacing="0" w:line="240" w:lineRule="auto"/>
        <w:ind w:firstLine="0"/>
        <w:rPr>
          <w:b/>
          <w:bCs/>
          <w:i/>
          <w:iCs/>
          <w:lang w:val="en-US" w:eastAsia="zh-CN"/>
        </w:rPr>
      </w:pPr>
      <w:r w:rsidRPr="00F835CD">
        <w:rPr>
          <w:b/>
          <w:bCs/>
          <w:i/>
          <w:iCs/>
          <w:lang w:val="en-US" w:eastAsia="zh-CN"/>
        </w:rPr>
        <w:t>Proposal 1</w:t>
      </w:r>
      <w:r w:rsidR="00FB03C8">
        <w:rPr>
          <w:b/>
          <w:bCs/>
          <w:i/>
          <w:iCs/>
          <w:lang w:val="en-US" w:eastAsia="zh-CN"/>
        </w:rPr>
        <w:t>9</w:t>
      </w:r>
      <w:r w:rsidRPr="00F835CD">
        <w:rPr>
          <w:b/>
          <w:bCs/>
          <w:i/>
          <w:iCs/>
          <w:lang w:val="en-US" w:eastAsia="zh-CN"/>
        </w:rPr>
        <w:t>: Consider up to 24 ports DMRS.</w:t>
      </w:r>
    </w:p>
    <w:p w:rsidR="00E4597E" w:rsidRDefault="00E4597E" w:rsidP="00E4597E">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FB03C8">
        <w:rPr>
          <w:b/>
          <w:bCs/>
          <w:i/>
          <w:iCs/>
          <w:lang w:val="en-US" w:eastAsia="zh-CN"/>
        </w:rPr>
        <w:t>20</w:t>
      </w:r>
      <w:r w:rsidRPr="00F835CD">
        <w:rPr>
          <w:b/>
          <w:bCs/>
          <w:i/>
          <w:iCs/>
          <w:lang w:val="en-US" w:eastAsia="zh-CN"/>
        </w:rPr>
        <w:t>: Consider up to 2 PT-RS patterns.</w:t>
      </w:r>
    </w:p>
    <w:p w:rsidR="00E4597E" w:rsidRPr="003A4FBF" w:rsidRDefault="00E4597E" w:rsidP="00E4597E">
      <w:pPr>
        <w:pStyle w:val="0Maintext"/>
        <w:spacing w:after="120" w:afterAutospacing="0" w:line="240" w:lineRule="auto"/>
        <w:ind w:firstLine="0"/>
        <w:rPr>
          <w:b/>
          <w:bCs/>
          <w:i/>
          <w:iCs/>
          <w:lang w:val="en-US" w:eastAsia="zh-CN"/>
        </w:rPr>
      </w:pPr>
      <w:r>
        <w:rPr>
          <w:b/>
          <w:bCs/>
          <w:i/>
          <w:iCs/>
          <w:lang w:val="en-US" w:eastAsia="zh-CN"/>
        </w:rPr>
        <w:lastRenderedPageBreak/>
        <w:t>Proposal 2</w:t>
      </w:r>
      <w:r w:rsidR="00FB03C8">
        <w:rPr>
          <w:b/>
          <w:bCs/>
          <w:i/>
          <w:iCs/>
          <w:lang w:val="en-US" w:eastAsia="zh-CN"/>
        </w:rPr>
        <w:t>1</w:t>
      </w:r>
      <w:r w:rsidRPr="003A4FBF">
        <w:rPr>
          <w:rFonts w:hint="eastAsia"/>
          <w:b/>
          <w:bCs/>
          <w:i/>
          <w:iCs/>
          <w:lang w:val="en-US" w:eastAsia="zh-CN"/>
        </w:rPr>
        <w:t>:</w:t>
      </w:r>
      <w:r>
        <w:rPr>
          <w:b/>
          <w:bCs/>
          <w:i/>
          <w:iCs/>
          <w:lang w:val="en-US" w:eastAsia="zh-CN"/>
        </w:rPr>
        <w:t xml:space="preserve"> Support TRS for both connected mode UE and idle mode UE</w:t>
      </w:r>
    </w:p>
    <w:p w:rsidR="00E4597E" w:rsidRPr="00F835CD" w:rsidRDefault="00E4597E" w:rsidP="00E4597E">
      <w:pPr>
        <w:pStyle w:val="0Maintext"/>
        <w:spacing w:after="120" w:afterAutospacing="0" w:line="240" w:lineRule="auto"/>
        <w:ind w:firstLine="0"/>
        <w:rPr>
          <w:b/>
          <w:bCs/>
          <w:i/>
          <w:iCs/>
          <w:lang w:val="en-US" w:eastAsia="zh-CN"/>
        </w:rPr>
      </w:pPr>
      <w:r w:rsidRPr="00F835CD">
        <w:rPr>
          <w:b/>
          <w:bCs/>
          <w:i/>
          <w:iCs/>
          <w:lang w:val="en-US" w:eastAsia="zh-CN"/>
        </w:rPr>
        <w:t xml:space="preserve">Proposal </w:t>
      </w:r>
      <w:r w:rsidR="00FB03C8">
        <w:rPr>
          <w:b/>
          <w:bCs/>
          <w:i/>
          <w:iCs/>
          <w:lang w:val="en-US" w:eastAsia="zh-CN"/>
        </w:rPr>
        <w:t>22</w:t>
      </w:r>
      <w:r w:rsidRPr="00F835CD">
        <w:rPr>
          <w:b/>
          <w:bCs/>
          <w:i/>
          <w:iCs/>
          <w:lang w:val="en-US" w:eastAsia="zh-CN"/>
        </w:rPr>
        <w:t>: Consider SRS with multiple functionalities, e.g., codebook and antenna switching.</w:t>
      </w:r>
    </w:p>
    <w:p w:rsidR="00E4597E" w:rsidRPr="00A502E2"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B03C8">
        <w:rPr>
          <w:b/>
          <w:bCs/>
          <w:i/>
          <w:iCs/>
          <w:lang w:val="en-US" w:eastAsia="zh-CN"/>
        </w:rPr>
        <w:t>23</w:t>
      </w:r>
      <w:r w:rsidRPr="00A502E2">
        <w:rPr>
          <w:b/>
          <w:bCs/>
          <w:i/>
          <w:iCs/>
          <w:lang w:val="en-US" w:eastAsia="zh-CN"/>
        </w:rPr>
        <w:t>: Support the beam report to include the best beam information for beam selection and the weak beam information for MU-MIMO pairing.</w:t>
      </w:r>
    </w:p>
    <w:p w:rsidR="00E4597E" w:rsidRPr="00A502E2"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B03C8">
        <w:rPr>
          <w:b/>
          <w:bCs/>
          <w:i/>
          <w:iCs/>
          <w:lang w:val="en-US" w:eastAsia="zh-CN"/>
        </w:rPr>
        <w:t>24</w:t>
      </w:r>
      <w:r w:rsidRPr="00A502E2">
        <w:rPr>
          <w:b/>
          <w:bCs/>
          <w:i/>
          <w:iCs/>
          <w:lang w:val="en-US" w:eastAsia="zh-CN"/>
        </w:rPr>
        <w:t>: The beam indication can be based on the unified TCI framework.</w:t>
      </w:r>
    </w:p>
    <w:p w:rsidR="00E4597E" w:rsidRPr="00A502E2"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B03C8">
        <w:rPr>
          <w:b/>
          <w:bCs/>
          <w:i/>
          <w:iCs/>
          <w:lang w:val="en-US" w:eastAsia="zh-CN"/>
        </w:rPr>
        <w:t>25</w:t>
      </w:r>
      <w:r w:rsidRPr="00A502E2">
        <w:rPr>
          <w:b/>
          <w:bCs/>
          <w:i/>
          <w:iCs/>
          <w:lang w:val="en-US" w:eastAsia="zh-CN"/>
        </w:rPr>
        <w:t>: Support group-cast TCI activation.</w:t>
      </w:r>
    </w:p>
    <w:p w:rsidR="00E4597E" w:rsidRPr="00A502E2"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B03C8">
        <w:rPr>
          <w:b/>
          <w:bCs/>
          <w:i/>
          <w:iCs/>
          <w:lang w:val="en-US" w:eastAsia="zh-CN"/>
        </w:rPr>
        <w:t>26</w:t>
      </w:r>
      <w:r w:rsidRPr="00A502E2">
        <w:rPr>
          <w:b/>
          <w:bCs/>
          <w:i/>
          <w:iCs/>
          <w:lang w:val="en-US" w:eastAsia="zh-CN"/>
        </w:rPr>
        <w:t>: Support FR1 to assist the beam selection for FR2/FR3.</w:t>
      </w:r>
    </w:p>
    <w:p w:rsidR="00E4597E" w:rsidRDefault="00E4597E" w:rsidP="00E4597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B03C8">
        <w:rPr>
          <w:b/>
          <w:bCs/>
          <w:i/>
          <w:iCs/>
          <w:lang w:val="en-US" w:eastAsia="zh-CN"/>
        </w:rPr>
        <w:t>27</w:t>
      </w:r>
      <w:r w:rsidRPr="00A502E2">
        <w:rPr>
          <w:b/>
          <w:bCs/>
          <w:i/>
          <w:iCs/>
          <w:lang w:val="en-US" w:eastAsia="zh-CN"/>
        </w:rPr>
        <w:t>: Support conditional beam switching to facilitate different types of beam selection scheme by the network and to reduce the interruption delay for beam switching.</w:t>
      </w:r>
    </w:p>
    <w:p w:rsidR="00E4597E" w:rsidRPr="00A4527D" w:rsidRDefault="00E4597E" w:rsidP="00E4597E">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FB03C8">
        <w:rPr>
          <w:b/>
          <w:bCs/>
          <w:i/>
          <w:iCs/>
          <w:lang w:val="en-US" w:eastAsia="zh-CN"/>
        </w:rPr>
        <w:t>28</w:t>
      </w:r>
      <w:r w:rsidRPr="00A4527D">
        <w:rPr>
          <w:b/>
          <w:bCs/>
          <w:i/>
          <w:iCs/>
          <w:lang w:val="en-US" w:eastAsia="zh-CN"/>
        </w:rPr>
        <w:t>: The starting point for 6G codebook should be the Rel-19 Type1 single-panel codebook.</w:t>
      </w:r>
    </w:p>
    <w:p w:rsidR="00E4597E" w:rsidRPr="00A4527D" w:rsidRDefault="00E4597E" w:rsidP="00E4597E">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FB03C8">
        <w:rPr>
          <w:b/>
          <w:bCs/>
          <w:i/>
          <w:iCs/>
          <w:lang w:val="en-US" w:eastAsia="zh-CN"/>
        </w:rPr>
        <w:t>29</w:t>
      </w:r>
      <w:r w:rsidRPr="00A4527D">
        <w:rPr>
          <w:b/>
          <w:bCs/>
          <w:i/>
          <w:iCs/>
          <w:lang w:val="en-US" w:eastAsia="zh-CN"/>
        </w:rPr>
        <w:t>: Support CQI accuracy enhancement, e.g., OLLA factor indication.</w:t>
      </w:r>
    </w:p>
    <w:p w:rsidR="00E4597E" w:rsidRPr="00A4527D" w:rsidRDefault="00E4597E" w:rsidP="00E4597E">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FB03C8">
        <w:rPr>
          <w:b/>
          <w:bCs/>
          <w:i/>
          <w:iCs/>
          <w:lang w:val="en-US" w:eastAsia="zh-CN"/>
        </w:rPr>
        <w:t>30</w:t>
      </w:r>
      <w:r w:rsidRPr="00A4527D">
        <w:rPr>
          <w:b/>
          <w:bCs/>
          <w:i/>
          <w:iCs/>
          <w:lang w:val="en-US" w:eastAsia="zh-CN"/>
        </w:rPr>
        <w:t>: Support CQI report with target BLER as 1% to accommodate the AI traffic.</w:t>
      </w:r>
    </w:p>
    <w:p w:rsidR="00E4597E" w:rsidRPr="00A4527D" w:rsidRDefault="00E4597E" w:rsidP="00E4597E">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FB03C8">
        <w:rPr>
          <w:b/>
          <w:bCs/>
          <w:i/>
          <w:iCs/>
          <w:lang w:val="en-US" w:eastAsia="zh-CN"/>
        </w:rPr>
        <w:t>31</w:t>
      </w:r>
      <w:r w:rsidRPr="00A4527D">
        <w:rPr>
          <w:b/>
          <w:bCs/>
          <w:i/>
          <w:iCs/>
          <w:lang w:val="en-US" w:eastAsia="zh-CN"/>
        </w:rPr>
        <w:t>: Support CSI report for PDCCH with regard to different types of receivers for PDCCH and PDSCH reception.</w:t>
      </w:r>
    </w:p>
    <w:p w:rsidR="00FB03C8" w:rsidRDefault="00FB03C8" w:rsidP="00FB03C8">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32</w:t>
      </w:r>
      <w:r w:rsidRPr="00A502E2">
        <w:rPr>
          <w:b/>
          <w:bCs/>
          <w:i/>
          <w:iCs/>
          <w:lang w:val="en-US" w:eastAsia="zh-CN"/>
        </w:rPr>
        <w:t xml:space="preserve">: </w:t>
      </w:r>
      <w:r>
        <w:rPr>
          <w:b/>
          <w:bCs/>
          <w:i/>
          <w:iCs/>
          <w:lang w:val="en-US" w:eastAsia="zh-CN"/>
        </w:rPr>
        <w:t>The uplink coverage should consider the following aspects:</w:t>
      </w:r>
    </w:p>
    <w:p w:rsidR="00FB03C8" w:rsidRDefault="00FB03C8" w:rsidP="00FB03C8">
      <w:pPr>
        <w:pStyle w:val="0Maintext"/>
        <w:numPr>
          <w:ilvl w:val="0"/>
          <w:numId w:val="733"/>
        </w:numPr>
        <w:spacing w:after="120" w:afterAutospacing="0" w:line="240" w:lineRule="auto"/>
        <w:rPr>
          <w:b/>
          <w:bCs/>
          <w:i/>
          <w:iCs/>
          <w:lang w:val="en-US" w:eastAsia="zh-CN"/>
        </w:rPr>
      </w:pPr>
      <w:r>
        <w:rPr>
          <w:b/>
          <w:bCs/>
          <w:i/>
          <w:iCs/>
          <w:lang w:val="en-US" w:eastAsia="zh-CN"/>
        </w:rPr>
        <w:t>The target for the uplink coverage is to provide the throughput support for a certain traffic, e.g., voice, immersive communication and AI traffic</w:t>
      </w:r>
    </w:p>
    <w:p w:rsidR="00FB03C8" w:rsidRDefault="00FB03C8" w:rsidP="00FB03C8">
      <w:pPr>
        <w:pStyle w:val="0Maintext"/>
        <w:numPr>
          <w:ilvl w:val="0"/>
          <w:numId w:val="733"/>
        </w:numPr>
        <w:spacing w:after="120" w:afterAutospacing="0" w:line="240" w:lineRule="auto"/>
        <w:rPr>
          <w:b/>
          <w:bCs/>
          <w:i/>
          <w:iCs/>
          <w:lang w:val="en-US" w:eastAsia="zh-CN"/>
        </w:rPr>
      </w:pPr>
      <w:r>
        <w:rPr>
          <w:b/>
          <w:bCs/>
          <w:i/>
          <w:iCs/>
          <w:lang w:val="en-US" w:eastAsia="zh-CN"/>
        </w:rPr>
        <w:t>The uplink capacity impact should be considered for the uplink coverage related techniques</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FB03C8">
        <w:rPr>
          <w:b/>
          <w:bCs/>
          <w:i/>
          <w:iCs/>
          <w:lang w:val="en-US" w:eastAsia="zh-CN"/>
        </w:rPr>
        <w:t>33</w:t>
      </w:r>
      <w:r w:rsidRPr="00BD6423">
        <w:rPr>
          <w:b/>
          <w:bCs/>
          <w:i/>
          <w:iCs/>
          <w:lang w:val="en-US" w:eastAsia="zh-CN"/>
        </w:rPr>
        <w:t>: Introduce a PCFICH-like channel to indicate the candidate PDCCH location to reduce the number of blind detections and to facilitate the rate matching.</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FB03C8">
        <w:rPr>
          <w:b/>
          <w:bCs/>
          <w:i/>
          <w:iCs/>
          <w:lang w:val="en-US" w:eastAsia="zh-CN"/>
        </w:rPr>
        <w:t>34</w:t>
      </w:r>
      <w:r w:rsidRPr="00BD6423">
        <w:rPr>
          <w:b/>
          <w:bCs/>
          <w:i/>
          <w:iCs/>
          <w:lang w:val="en-US" w:eastAsia="zh-CN"/>
        </w:rPr>
        <w:t>: Support a lean BWP configuration for 6G, where only the frequency related parameters are configured per BWP.</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FB03C8">
        <w:rPr>
          <w:b/>
          <w:bCs/>
          <w:i/>
          <w:iCs/>
          <w:lang w:val="en-US" w:eastAsia="zh-CN"/>
        </w:rPr>
        <w:t>35</w:t>
      </w:r>
      <w:r w:rsidRPr="00BD6423">
        <w:rPr>
          <w:b/>
          <w:bCs/>
          <w:i/>
          <w:iCs/>
          <w:lang w:val="en-US" w:eastAsia="zh-CN"/>
        </w:rPr>
        <w:t>: With regard to dynamic UL/DL carrier association, support to configure the carrier information per BWP, and network can activate the UL/DL BWP for flexible UL/DL carrier association.</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FB03C8">
        <w:rPr>
          <w:b/>
          <w:bCs/>
          <w:i/>
          <w:iCs/>
          <w:lang w:val="en-US" w:eastAsia="zh-CN"/>
        </w:rPr>
        <w:t>36</w:t>
      </w:r>
      <w:r w:rsidRPr="00BD6423">
        <w:rPr>
          <w:b/>
          <w:bCs/>
          <w:i/>
          <w:iCs/>
          <w:lang w:val="en-US" w:eastAsia="zh-CN"/>
        </w:rPr>
        <w:t>: Support DL semi-persistent scheduling to accommodate the AI traffic which is token-streamline based.</w:t>
      </w:r>
    </w:p>
    <w:p w:rsidR="00E4597E" w:rsidRPr="00BD6423" w:rsidRDefault="00E4597E" w:rsidP="00E4597E">
      <w:pPr>
        <w:pStyle w:val="0Maintext"/>
        <w:spacing w:after="120" w:afterAutospacing="0" w:line="240" w:lineRule="auto"/>
        <w:ind w:firstLine="0"/>
        <w:rPr>
          <w:b/>
          <w:bCs/>
          <w:i/>
          <w:iCs/>
          <w:lang w:val="en-US" w:eastAsia="zh-CN"/>
        </w:rPr>
      </w:pPr>
      <w:r w:rsidRPr="00BD6423">
        <w:rPr>
          <w:b/>
          <w:bCs/>
          <w:i/>
          <w:iCs/>
          <w:lang w:val="en-US" w:eastAsia="zh-CN"/>
        </w:rPr>
        <w:t xml:space="preserve">Proposal </w:t>
      </w:r>
      <w:r w:rsidR="00FB03C8">
        <w:rPr>
          <w:b/>
          <w:bCs/>
          <w:i/>
          <w:iCs/>
          <w:lang w:val="en-US" w:eastAsia="zh-CN"/>
        </w:rPr>
        <w:t>37</w:t>
      </w:r>
      <w:r w:rsidRPr="00BD6423">
        <w:rPr>
          <w:b/>
          <w:bCs/>
          <w:i/>
          <w:iCs/>
          <w:lang w:val="en-US" w:eastAsia="zh-CN"/>
        </w:rPr>
        <w:t>: Support both DG-PUSCH and CG-PUSCH, where the precoder and bandwidth for CG-PUSCH can be dynamically updated.</w:t>
      </w:r>
    </w:p>
    <w:p w:rsidR="00E4597E" w:rsidRPr="0057063E" w:rsidRDefault="00E4597E" w:rsidP="00E4597E">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FB03C8">
        <w:rPr>
          <w:b/>
          <w:bCs/>
          <w:i/>
          <w:iCs/>
          <w:lang w:val="en-US" w:eastAsia="zh-CN"/>
        </w:rPr>
        <w:t>38</w:t>
      </w:r>
      <w:r w:rsidRPr="0057063E">
        <w:rPr>
          <w:b/>
          <w:bCs/>
          <w:i/>
          <w:iCs/>
          <w:lang w:val="en-US" w:eastAsia="zh-CN"/>
        </w:rPr>
        <w:t>: The number of PUCCH formats should be minimized with the assumption that PUCCH is used to carry SR and HARQ-ACK only.</w:t>
      </w:r>
    </w:p>
    <w:p w:rsidR="00E4597E" w:rsidRPr="0057063E" w:rsidRDefault="00E4597E" w:rsidP="00E4597E">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FB03C8">
        <w:rPr>
          <w:b/>
          <w:bCs/>
          <w:i/>
          <w:iCs/>
          <w:lang w:val="en-US" w:eastAsia="zh-CN"/>
        </w:rPr>
        <w:t>39</w:t>
      </w:r>
      <w:r w:rsidRPr="0057063E">
        <w:rPr>
          <w:b/>
          <w:bCs/>
          <w:i/>
          <w:iCs/>
          <w:lang w:val="en-US" w:eastAsia="zh-CN"/>
        </w:rPr>
        <w:t>: The long-term CSI is carried by MAC-CE and short-term CSI is carried by PUSCH.</w:t>
      </w:r>
    </w:p>
    <w:p w:rsidR="00E4597E" w:rsidRPr="0057063E" w:rsidRDefault="00E4597E" w:rsidP="00E4597E">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FB03C8">
        <w:rPr>
          <w:b/>
          <w:bCs/>
          <w:i/>
          <w:iCs/>
          <w:lang w:val="en-US" w:eastAsia="zh-CN"/>
        </w:rPr>
        <w:t>40</w:t>
      </w:r>
      <w:r w:rsidRPr="0057063E">
        <w:rPr>
          <w:b/>
          <w:bCs/>
          <w:i/>
          <w:iCs/>
          <w:lang w:val="en-US" w:eastAsia="zh-CN"/>
        </w:rPr>
        <w:t xml:space="preserve">: </w:t>
      </w:r>
      <w:r>
        <w:rPr>
          <w:b/>
          <w:bCs/>
          <w:i/>
          <w:iCs/>
          <w:lang w:val="en-US" w:eastAsia="zh-CN"/>
        </w:rPr>
        <w:t>6G should not mandate the UE to obtain the GNSS results to communicate with the satellite.</w:t>
      </w:r>
    </w:p>
    <w:p w:rsidR="00E4597E" w:rsidRDefault="00E4597E" w:rsidP="00E4597E">
      <w:pPr>
        <w:pStyle w:val="0Maintext"/>
        <w:spacing w:after="120" w:afterAutospacing="0" w:line="240" w:lineRule="auto"/>
        <w:ind w:firstLine="0"/>
        <w:rPr>
          <w:b/>
          <w:bCs/>
          <w:i/>
          <w:iCs/>
          <w:lang w:val="en-US" w:eastAsia="zh-CN"/>
        </w:rPr>
      </w:pPr>
      <w:r w:rsidRPr="0057063E">
        <w:rPr>
          <w:b/>
          <w:bCs/>
          <w:i/>
          <w:iCs/>
          <w:lang w:val="en-US" w:eastAsia="zh-CN"/>
        </w:rPr>
        <w:t xml:space="preserve">Proposal </w:t>
      </w:r>
      <w:r w:rsidR="00FB03C8">
        <w:rPr>
          <w:b/>
          <w:bCs/>
          <w:i/>
          <w:iCs/>
          <w:lang w:val="en-US" w:eastAsia="zh-CN"/>
        </w:rPr>
        <w:t>41</w:t>
      </w:r>
      <w:r w:rsidRPr="0057063E">
        <w:rPr>
          <w:b/>
          <w:bCs/>
          <w:i/>
          <w:iCs/>
          <w:lang w:val="en-US" w:eastAsia="zh-CN"/>
        </w:rPr>
        <w:t xml:space="preserve">: </w:t>
      </w:r>
      <w:r>
        <w:rPr>
          <w:b/>
          <w:bCs/>
          <w:i/>
          <w:iCs/>
          <w:lang w:val="en-US" w:eastAsia="zh-CN"/>
        </w:rPr>
        <w:t>Support PRACH repetitions with different FO/TA for FO/TA identification.</w:t>
      </w:r>
    </w:p>
    <w:p w:rsidR="00FB03C8" w:rsidRDefault="00FB03C8" w:rsidP="00E4597E">
      <w:pPr>
        <w:pStyle w:val="0Maintext"/>
        <w:spacing w:after="120" w:afterAutospacing="0" w:line="240" w:lineRule="auto"/>
        <w:ind w:firstLine="0"/>
        <w:rPr>
          <w:b/>
          <w:bCs/>
          <w:i/>
          <w:iCs/>
          <w:lang w:val="en-US" w:eastAsia="zh-CN"/>
        </w:rPr>
      </w:pPr>
      <w:r>
        <w:rPr>
          <w:b/>
          <w:bCs/>
          <w:i/>
          <w:iCs/>
          <w:lang w:val="en-US" w:eastAsia="zh-CN"/>
        </w:rPr>
        <w:t>Proposal 42: 6G should study the mix of Earth-fixed and Earth-moving cell for NTN</w:t>
      </w:r>
    </w:p>
    <w:p w:rsidR="00E4597E" w:rsidRPr="00E4597E" w:rsidRDefault="00E4597E" w:rsidP="00E4597E">
      <w:pPr>
        <w:pStyle w:val="0Maintext"/>
        <w:spacing w:after="120" w:afterAutospacing="0" w:line="240" w:lineRule="auto"/>
        <w:ind w:firstLine="0"/>
        <w:rPr>
          <w:b/>
          <w:bCs/>
          <w:i/>
          <w:iCs/>
          <w:lang w:val="en-US" w:eastAsia="zh-CN"/>
        </w:rPr>
      </w:pPr>
      <w:r w:rsidRPr="00E4597E">
        <w:rPr>
          <w:b/>
          <w:bCs/>
          <w:i/>
          <w:iCs/>
          <w:lang w:val="en-US" w:eastAsia="zh-CN"/>
        </w:rPr>
        <w:t xml:space="preserve">Proposal </w:t>
      </w:r>
      <w:r w:rsidR="00FB03C8">
        <w:rPr>
          <w:b/>
          <w:bCs/>
          <w:i/>
          <w:iCs/>
          <w:lang w:val="en-US" w:eastAsia="zh-CN"/>
        </w:rPr>
        <w:t>43</w:t>
      </w:r>
      <w:r w:rsidRPr="00E4597E">
        <w:rPr>
          <w:b/>
          <w:bCs/>
          <w:i/>
          <w:iCs/>
          <w:lang w:val="en-US" w:eastAsia="zh-CN"/>
        </w:rPr>
        <w:t>: To avoid the overlap between 5G and 6G, the 6G study on ISAC should focus on the modes with UE involved, e.g., TRP-UE bi-static or UE side mono-static mode.</w:t>
      </w:r>
    </w:p>
    <w:p w:rsidR="00E4597E" w:rsidRPr="00E4597E" w:rsidRDefault="00E4597E" w:rsidP="00E4597E">
      <w:pPr>
        <w:pStyle w:val="0Maintext"/>
        <w:spacing w:after="120" w:afterAutospacing="0" w:line="240" w:lineRule="auto"/>
        <w:ind w:firstLine="0"/>
        <w:rPr>
          <w:b/>
          <w:bCs/>
          <w:i/>
          <w:iCs/>
          <w:lang w:val="en-US" w:eastAsia="zh-CN"/>
        </w:rPr>
      </w:pPr>
      <w:r w:rsidRPr="00E4597E">
        <w:rPr>
          <w:b/>
          <w:bCs/>
          <w:i/>
          <w:iCs/>
          <w:lang w:val="en-US" w:eastAsia="zh-CN"/>
        </w:rPr>
        <w:t xml:space="preserve">Proposal </w:t>
      </w:r>
      <w:r w:rsidR="00FB03C8">
        <w:rPr>
          <w:b/>
          <w:bCs/>
          <w:i/>
          <w:iCs/>
          <w:lang w:val="en-US" w:eastAsia="zh-CN"/>
        </w:rPr>
        <w:t>44</w:t>
      </w:r>
      <w:r w:rsidRPr="00E4597E">
        <w:rPr>
          <w:b/>
          <w:bCs/>
          <w:i/>
          <w:iCs/>
          <w:lang w:val="en-US" w:eastAsia="zh-CN"/>
        </w:rPr>
        <w:t>: It is necessary to agree one of the directions below in an early stage for sensing reference signal</w:t>
      </w:r>
    </w:p>
    <w:p w:rsidR="00E4597E" w:rsidRPr="00E4597E" w:rsidRDefault="00E4597E" w:rsidP="00E4597E">
      <w:pPr>
        <w:pStyle w:val="0Maintext"/>
        <w:numPr>
          <w:ilvl w:val="0"/>
          <w:numId w:val="729"/>
        </w:numPr>
        <w:spacing w:after="120" w:afterAutospacing="0" w:line="240" w:lineRule="auto"/>
        <w:rPr>
          <w:b/>
          <w:bCs/>
          <w:i/>
          <w:iCs/>
          <w:lang w:val="en-US" w:eastAsia="zh-CN"/>
        </w:rPr>
      </w:pPr>
      <w:r w:rsidRPr="00E4597E">
        <w:rPr>
          <w:b/>
          <w:bCs/>
          <w:i/>
          <w:iCs/>
          <w:lang w:val="en-US" w:eastAsia="zh-CN"/>
        </w:rPr>
        <w:t>Direction 1: Sensing reference signal is a dedicated reference signal</w:t>
      </w:r>
    </w:p>
    <w:p w:rsidR="00E4597E" w:rsidRPr="00FB03C8" w:rsidRDefault="00E4597E" w:rsidP="00FB03C8">
      <w:pPr>
        <w:pStyle w:val="0Maintext"/>
        <w:numPr>
          <w:ilvl w:val="0"/>
          <w:numId w:val="729"/>
        </w:numPr>
        <w:spacing w:after="120" w:afterAutospacing="0" w:line="240" w:lineRule="auto"/>
        <w:rPr>
          <w:b/>
          <w:bCs/>
          <w:i/>
          <w:iCs/>
          <w:lang w:val="en-US" w:eastAsia="zh-CN"/>
        </w:rPr>
      </w:pPr>
      <w:r w:rsidRPr="00E4597E">
        <w:rPr>
          <w:b/>
          <w:bCs/>
          <w:i/>
          <w:iCs/>
          <w:lang w:val="en-US" w:eastAsia="zh-CN"/>
        </w:rPr>
        <w:t>Direction 2: Sensing reference signal is CSI-RS/SRS</w:t>
      </w:r>
    </w:p>
    <w:p w:rsidR="00FB03C8" w:rsidRPr="00FB03C8" w:rsidRDefault="00FB03C8" w:rsidP="00FB03C8">
      <w:pPr>
        <w:pStyle w:val="0Maintext"/>
        <w:spacing w:after="120" w:afterAutospacing="0" w:line="240" w:lineRule="auto"/>
        <w:ind w:firstLine="0"/>
        <w:rPr>
          <w:b/>
          <w:bCs/>
          <w:i/>
          <w:iCs/>
          <w:lang w:val="en-US" w:eastAsia="zh-CN"/>
        </w:rPr>
      </w:pPr>
      <w:r w:rsidRPr="00FB03C8">
        <w:rPr>
          <w:b/>
          <w:bCs/>
          <w:i/>
          <w:iCs/>
          <w:lang w:val="en-US" w:eastAsia="zh-CN"/>
        </w:rPr>
        <w:t xml:space="preserve">Proposal </w:t>
      </w:r>
      <w:r>
        <w:rPr>
          <w:b/>
          <w:bCs/>
          <w:i/>
          <w:iCs/>
          <w:lang w:val="en-US" w:eastAsia="zh-CN"/>
        </w:rPr>
        <w:t>45</w:t>
      </w:r>
      <w:r w:rsidRPr="00FB03C8">
        <w:rPr>
          <w:b/>
          <w:bCs/>
          <w:i/>
          <w:iCs/>
          <w:lang w:val="en-US" w:eastAsia="zh-CN"/>
        </w:rPr>
        <w:t xml:space="preserve">: Study the configuration adaptation for UEs in different modes, e.g., stationary UE, UE in a car, UE in a train, UE in a plane, etc.  </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Segoe Print"/>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8"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7"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8"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7"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8"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2"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6"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4"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3"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7"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5"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7"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F76EE3B"/>
    <w:multiLevelType w:val="singleLevel"/>
    <w:tmpl w:val="5F76EE3B"/>
    <w:lvl w:ilvl="0">
      <w:start w:val="1"/>
      <w:numFmt w:val="decimal"/>
      <w:suff w:val="space"/>
      <w:lvlText w:val="%1."/>
      <w:lvlJc w:val="left"/>
    </w:lvl>
  </w:abstractNum>
  <w:abstractNum w:abstractNumId="50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1"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9"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5"/>
  </w:num>
  <w:num w:numId="3" w16cid:durableId="1992562566">
    <w:abstractNumId w:val="371"/>
  </w:num>
  <w:num w:numId="4" w16cid:durableId="453331326">
    <w:abstractNumId w:val="604"/>
  </w:num>
  <w:num w:numId="5" w16cid:durableId="2049068586">
    <w:abstractNumId w:val="656"/>
  </w:num>
  <w:num w:numId="6" w16cid:durableId="1034618431">
    <w:abstractNumId w:val="586"/>
  </w:num>
  <w:num w:numId="7" w16cid:durableId="1630545893">
    <w:abstractNumId w:val="538"/>
  </w:num>
  <w:num w:numId="8" w16cid:durableId="1226334133">
    <w:abstractNumId w:val="33"/>
  </w:num>
  <w:num w:numId="9" w16cid:durableId="969670963">
    <w:abstractNumId w:val="181"/>
  </w:num>
  <w:num w:numId="10" w16cid:durableId="13073233">
    <w:abstractNumId w:val="577"/>
  </w:num>
  <w:num w:numId="11" w16cid:durableId="1049451307">
    <w:abstractNumId w:val="629"/>
  </w:num>
  <w:num w:numId="12" w16cid:durableId="1274245175">
    <w:abstractNumId w:val="136"/>
  </w:num>
  <w:num w:numId="13" w16cid:durableId="304745579">
    <w:abstractNumId w:val="241"/>
  </w:num>
  <w:num w:numId="14" w16cid:durableId="1919165698">
    <w:abstractNumId w:val="144"/>
  </w:num>
  <w:num w:numId="15" w16cid:durableId="1280600465">
    <w:abstractNumId w:val="338"/>
  </w:num>
  <w:num w:numId="16" w16cid:durableId="679699497">
    <w:abstractNumId w:val="529"/>
  </w:num>
  <w:num w:numId="17" w16cid:durableId="1350713196">
    <w:abstractNumId w:val="468"/>
  </w:num>
  <w:num w:numId="18" w16cid:durableId="1428229749">
    <w:abstractNumId w:val="207"/>
  </w:num>
  <w:num w:numId="19" w16cid:durableId="1846631695">
    <w:abstractNumId w:val="371"/>
  </w:num>
  <w:num w:numId="20" w16cid:durableId="1338384216">
    <w:abstractNumId w:val="329"/>
  </w:num>
  <w:num w:numId="21" w16cid:durableId="1314724841">
    <w:abstractNumId w:val="639"/>
  </w:num>
  <w:num w:numId="22" w16cid:durableId="580680914">
    <w:abstractNumId w:val="26"/>
  </w:num>
  <w:num w:numId="23" w16cid:durableId="1228760671">
    <w:abstractNumId w:val="52"/>
  </w:num>
  <w:num w:numId="24" w16cid:durableId="352461836">
    <w:abstractNumId w:val="404"/>
  </w:num>
  <w:num w:numId="25" w16cid:durableId="684986501">
    <w:abstractNumId w:val="374"/>
  </w:num>
  <w:num w:numId="26" w16cid:durableId="865874228">
    <w:abstractNumId w:val="659"/>
  </w:num>
  <w:num w:numId="27" w16cid:durableId="213545467">
    <w:abstractNumId w:val="540"/>
  </w:num>
  <w:num w:numId="28" w16cid:durableId="280844023">
    <w:abstractNumId w:val="202"/>
  </w:num>
  <w:num w:numId="29" w16cid:durableId="228615413">
    <w:abstractNumId w:val="220"/>
  </w:num>
  <w:num w:numId="30" w16cid:durableId="1504584805">
    <w:abstractNumId w:val="257"/>
  </w:num>
  <w:num w:numId="31" w16cid:durableId="490677133">
    <w:abstractNumId w:val="600"/>
  </w:num>
  <w:num w:numId="32" w16cid:durableId="1301692385">
    <w:abstractNumId w:val="161"/>
  </w:num>
  <w:num w:numId="33" w16cid:durableId="1541088206">
    <w:abstractNumId w:val="534"/>
  </w:num>
  <w:num w:numId="34" w16cid:durableId="825242615">
    <w:abstractNumId w:val="370"/>
  </w:num>
  <w:num w:numId="35" w16cid:durableId="82335965">
    <w:abstractNumId w:val="397"/>
  </w:num>
  <w:num w:numId="36" w16cid:durableId="1037463953">
    <w:abstractNumId w:val="273"/>
  </w:num>
  <w:num w:numId="37" w16cid:durableId="1844321281">
    <w:abstractNumId w:val="372"/>
  </w:num>
  <w:num w:numId="38" w16cid:durableId="1712336691">
    <w:abstractNumId w:val="56"/>
  </w:num>
  <w:num w:numId="39" w16cid:durableId="1089349044">
    <w:abstractNumId w:val="436"/>
  </w:num>
  <w:num w:numId="40" w16cid:durableId="432475320">
    <w:abstractNumId w:val="596"/>
  </w:num>
  <w:num w:numId="41" w16cid:durableId="1358771858">
    <w:abstractNumId w:val="188"/>
  </w:num>
  <w:num w:numId="42" w16cid:durableId="1271282741">
    <w:abstractNumId w:val="173"/>
  </w:num>
  <w:num w:numId="43" w16cid:durableId="211617635">
    <w:abstractNumId w:val="351"/>
  </w:num>
  <w:num w:numId="44" w16cid:durableId="104425776">
    <w:abstractNumId w:val="44"/>
  </w:num>
  <w:num w:numId="45" w16cid:durableId="1209758397">
    <w:abstractNumId w:val="515"/>
  </w:num>
  <w:num w:numId="46" w16cid:durableId="247740000">
    <w:abstractNumId w:val="609"/>
  </w:num>
  <w:num w:numId="47" w16cid:durableId="1092774725">
    <w:abstractNumId w:val="508"/>
  </w:num>
  <w:num w:numId="48" w16cid:durableId="335882311">
    <w:abstractNumId w:val="387"/>
  </w:num>
  <w:num w:numId="49" w16cid:durableId="1707749635">
    <w:abstractNumId w:val="517"/>
  </w:num>
  <w:num w:numId="50" w16cid:durableId="1850675249">
    <w:abstractNumId w:val="520"/>
  </w:num>
  <w:num w:numId="51" w16cid:durableId="1256283137">
    <w:abstractNumId w:val="135"/>
  </w:num>
  <w:num w:numId="52" w16cid:durableId="1680960883">
    <w:abstractNumId w:val="458"/>
  </w:num>
  <w:num w:numId="53" w16cid:durableId="690103763">
    <w:abstractNumId w:val="470"/>
  </w:num>
  <w:num w:numId="54" w16cid:durableId="1139810598">
    <w:abstractNumId w:val="115"/>
  </w:num>
  <w:num w:numId="55" w16cid:durableId="1427384536">
    <w:abstractNumId w:val="226"/>
  </w:num>
  <w:num w:numId="56" w16cid:durableId="446973763">
    <w:abstractNumId w:val="261"/>
  </w:num>
  <w:num w:numId="57" w16cid:durableId="139613241">
    <w:abstractNumId w:val="446"/>
  </w:num>
  <w:num w:numId="58" w16cid:durableId="1478181182">
    <w:abstractNumId w:val="346"/>
  </w:num>
  <w:num w:numId="59" w16cid:durableId="851795243">
    <w:abstractNumId w:val="237"/>
  </w:num>
  <w:num w:numId="60" w16cid:durableId="141238807">
    <w:abstractNumId w:val="108"/>
  </w:num>
  <w:num w:numId="61" w16cid:durableId="124935656">
    <w:abstractNumId w:val="213"/>
  </w:num>
  <w:num w:numId="62" w16cid:durableId="1207369823">
    <w:abstractNumId w:val="313"/>
  </w:num>
  <w:num w:numId="63" w16cid:durableId="1862473204">
    <w:abstractNumId w:val="555"/>
  </w:num>
  <w:num w:numId="64" w16cid:durableId="1905604542">
    <w:abstractNumId w:val="674"/>
  </w:num>
  <w:num w:numId="65" w16cid:durableId="982196344">
    <w:abstractNumId w:val="253"/>
  </w:num>
  <w:num w:numId="66" w16cid:durableId="1139298235">
    <w:abstractNumId w:val="417"/>
  </w:num>
  <w:num w:numId="67" w16cid:durableId="204954824">
    <w:abstractNumId w:val="94"/>
  </w:num>
  <w:num w:numId="68" w16cid:durableId="1038746496">
    <w:abstractNumId w:val="647"/>
  </w:num>
  <w:num w:numId="69" w16cid:durableId="1811558101">
    <w:abstractNumId w:val="564"/>
  </w:num>
  <w:num w:numId="70" w16cid:durableId="1843200846">
    <w:abstractNumId w:val="265"/>
  </w:num>
  <w:num w:numId="71" w16cid:durableId="1933119339">
    <w:abstractNumId w:val="554"/>
  </w:num>
  <w:num w:numId="72" w16cid:durableId="1036852241">
    <w:abstractNumId w:val="557"/>
  </w:num>
  <w:num w:numId="73" w16cid:durableId="1790315074">
    <w:abstractNumId w:val="15"/>
  </w:num>
  <w:num w:numId="74" w16cid:durableId="663705308">
    <w:abstractNumId w:val="97"/>
  </w:num>
  <w:num w:numId="75" w16cid:durableId="1957102363">
    <w:abstractNumId w:val="524"/>
  </w:num>
  <w:num w:numId="76" w16cid:durableId="1108499460">
    <w:abstractNumId w:val="614"/>
  </w:num>
  <w:num w:numId="77" w16cid:durableId="1234468293">
    <w:abstractNumId w:val="411"/>
  </w:num>
  <w:num w:numId="78" w16cid:durableId="798187297">
    <w:abstractNumId w:val="180"/>
  </w:num>
  <w:num w:numId="79" w16cid:durableId="1148740106">
    <w:abstractNumId w:val="645"/>
  </w:num>
  <w:num w:numId="80" w16cid:durableId="1447694620">
    <w:abstractNumId w:val="357"/>
  </w:num>
  <w:num w:numId="81" w16cid:durableId="390544746">
    <w:abstractNumId w:val="248"/>
  </w:num>
  <w:num w:numId="82" w16cid:durableId="1409034327">
    <w:abstractNumId w:val="373"/>
  </w:num>
  <w:num w:numId="83" w16cid:durableId="958491209">
    <w:abstractNumId w:val="193"/>
  </w:num>
  <w:num w:numId="84" w16cid:durableId="1079716391">
    <w:abstractNumId w:val="567"/>
  </w:num>
  <w:num w:numId="85" w16cid:durableId="1112434928">
    <w:abstractNumId w:val="505"/>
  </w:num>
  <w:num w:numId="86" w16cid:durableId="44765783">
    <w:abstractNumId w:val="254"/>
  </w:num>
  <w:num w:numId="87" w16cid:durableId="1506021163">
    <w:abstractNumId w:val="686"/>
  </w:num>
  <w:num w:numId="88" w16cid:durableId="231236709">
    <w:abstractNumId w:val="650"/>
  </w:num>
  <w:num w:numId="89" w16cid:durableId="1425108391">
    <w:abstractNumId w:val="358"/>
  </w:num>
  <w:num w:numId="90" w16cid:durableId="1859351942">
    <w:abstractNumId w:val="228"/>
  </w:num>
  <w:num w:numId="91" w16cid:durableId="1731536428">
    <w:abstractNumId w:val="141"/>
  </w:num>
  <w:num w:numId="92" w16cid:durableId="515383001">
    <w:abstractNumId w:val="43"/>
  </w:num>
  <w:num w:numId="93" w16cid:durableId="360398021">
    <w:abstractNumId w:val="184"/>
  </w:num>
  <w:num w:numId="94" w16cid:durableId="174923808">
    <w:abstractNumId w:val="291"/>
  </w:num>
  <w:num w:numId="95" w16cid:durableId="473181489">
    <w:abstractNumId w:val="22"/>
  </w:num>
  <w:num w:numId="96" w16cid:durableId="1788426273">
    <w:abstractNumId w:val="34"/>
  </w:num>
  <w:num w:numId="97" w16cid:durableId="436874185">
    <w:abstractNumId w:val="109"/>
  </w:num>
  <w:num w:numId="98" w16cid:durableId="1998848881">
    <w:abstractNumId w:val="504"/>
  </w:num>
  <w:num w:numId="99" w16cid:durableId="730663910">
    <w:abstractNumId w:val="131"/>
  </w:num>
  <w:num w:numId="100" w16cid:durableId="705720526">
    <w:abstractNumId w:val="59"/>
  </w:num>
  <w:num w:numId="101" w16cid:durableId="1403674464">
    <w:abstractNumId w:val="661"/>
  </w:num>
  <w:num w:numId="102" w16cid:durableId="815487411">
    <w:abstractNumId w:val="448"/>
  </w:num>
  <w:num w:numId="103" w16cid:durableId="1816412511">
    <w:abstractNumId w:val="270"/>
  </w:num>
  <w:num w:numId="104" w16cid:durableId="291403418">
    <w:abstractNumId w:val="72"/>
  </w:num>
  <w:num w:numId="105" w16cid:durableId="1038819725">
    <w:abstractNumId w:val="655"/>
  </w:num>
  <w:num w:numId="106" w16cid:durableId="1303459653">
    <w:abstractNumId w:val="35"/>
  </w:num>
  <w:num w:numId="107" w16cid:durableId="107505101">
    <w:abstractNumId w:val="143"/>
  </w:num>
  <w:num w:numId="108" w16cid:durableId="771316342">
    <w:abstractNumId w:val="327"/>
  </w:num>
  <w:num w:numId="109" w16cid:durableId="390857075">
    <w:abstractNumId w:val="576"/>
  </w:num>
  <w:num w:numId="110" w16cid:durableId="1317759215">
    <w:abstractNumId w:val="582"/>
  </w:num>
  <w:num w:numId="111" w16cid:durableId="1554851074">
    <w:abstractNumId w:val="197"/>
  </w:num>
  <w:num w:numId="112" w16cid:durableId="70590409">
    <w:abstractNumId w:val="509"/>
  </w:num>
  <w:num w:numId="113" w16cid:durableId="646208079">
    <w:abstractNumId w:val="474"/>
  </w:num>
  <w:num w:numId="114" w16cid:durableId="1368288384">
    <w:abstractNumId w:val="459"/>
  </w:num>
  <w:num w:numId="115" w16cid:durableId="925304387">
    <w:abstractNumId w:val="83"/>
  </w:num>
  <w:num w:numId="116" w16cid:durableId="1780564578">
    <w:abstractNumId w:val="315"/>
  </w:num>
  <w:num w:numId="117" w16cid:durableId="1897661843">
    <w:abstractNumId w:val="172"/>
  </w:num>
  <w:num w:numId="118" w16cid:durableId="262306618">
    <w:abstractNumId w:val="50"/>
  </w:num>
  <w:num w:numId="119" w16cid:durableId="1081870374">
    <w:abstractNumId w:val="363"/>
  </w:num>
  <w:num w:numId="120" w16cid:durableId="1550995798">
    <w:abstractNumId w:val="32"/>
  </w:num>
  <w:num w:numId="121" w16cid:durableId="551312743">
    <w:abstractNumId w:val="598"/>
  </w:num>
  <w:num w:numId="122" w16cid:durableId="2047170488">
    <w:abstractNumId w:val="443"/>
  </w:num>
  <w:num w:numId="123" w16cid:durableId="16395167">
    <w:abstractNumId w:val="275"/>
  </w:num>
  <w:num w:numId="124" w16cid:durableId="611131355">
    <w:abstractNumId w:val="178"/>
  </w:num>
  <w:num w:numId="125" w16cid:durableId="1214999949">
    <w:abstractNumId w:val="103"/>
  </w:num>
  <w:num w:numId="126" w16cid:durableId="1400477">
    <w:abstractNumId w:val="259"/>
  </w:num>
  <w:num w:numId="127" w16cid:durableId="161705551">
    <w:abstractNumId w:val="139"/>
  </w:num>
  <w:num w:numId="128" w16cid:durableId="479345889">
    <w:abstractNumId w:val="209"/>
  </w:num>
  <w:num w:numId="129" w16cid:durableId="1092092798">
    <w:abstractNumId w:val="518"/>
  </w:num>
  <w:num w:numId="130" w16cid:durableId="503056500">
    <w:abstractNumId w:val="471"/>
  </w:num>
  <w:num w:numId="131" w16cid:durableId="1823695070">
    <w:abstractNumId w:val="321"/>
  </w:num>
  <w:num w:numId="132" w16cid:durableId="1654142246">
    <w:abstractNumId w:val="185"/>
  </w:num>
  <w:num w:numId="133" w16cid:durableId="546262173">
    <w:abstractNumId w:val="633"/>
  </w:num>
  <w:num w:numId="134" w16cid:durableId="1971473118">
    <w:abstractNumId w:val="311"/>
  </w:num>
  <w:num w:numId="135" w16cid:durableId="1823081473">
    <w:abstractNumId w:val="653"/>
  </w:num>
  <w:num w:numId="136" w16cid:durableId="952133270">
    <w:abstractNumId w:val="309"/>
  </w:num>
  <w:num w:numId="137" w16cid:durableId="1273829588">
    <w:abstractNumId w:val="20"/>
  </w:num>
  <w:num w:numId="138" w16cid:durableId="972101207">
    <w:abstractNumId w:val="618"/>
  </w:num>
  <w:num w:numId="139" w16cid:durableId="1191842701">
    <w:abstractNumId w:val="239"/>
  </w:num>
  <w:num w:numId="140" w16cid:durableId="835608991">
    <w:abstractNumId w:val="128"/>
  </w:num>
  <w:num w:numId="141" w16cid:durableId="1512062161">
    <w:abstractNumId w:val="535"/>
  </w:num>
  <w:num w:numId="142" w16cid:durableId="1494103221">
    <w:abstractNumId w:val="444"/>
  </w:num>
  <w:num w:numId="143" w16cid:durableId="1018121323">
    <w:abstractNumId w:val="76"/>
  </w:num>
  <w:num w:numId="144" w16cid:durableId="1879588550">
    <w:abstractNumId w:val="100"/>
  </w:num>
  <w:num w:numId="145" w16cid:durableId="1134984519">
    <w:abstractNumId w:val="3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7"/>
  </w:num>
  <w:num w:numId="148" w16cid:durableId="1920865252">
    <w:abstractNumId w:val="447"/>
  </w:num>
  <w:num w:numId="149" w16cid:durableId="1342078707">
    <w:abstractNumId w:val="302"/>
  </w:num>
  <w:num w:numId="150" w16cid:durableId="193035228">
    <w:abstractNumId w:val="129"/>
  </w:num>
  <w:num w:numId="151" w16cid:durableId="184439367">
    <w:abstractNumId w:val="47"/>
  </w:num>
  <w:num w:numId="152" w16cid:durableId="621041337">
    <w:abstractNumId w:val="568"/>
  </w:num>
  <w:num w:numId="153" w16cid:durableId="1364986458">
    <w:abstractNumId w:val="164"/>
  </w:num>
  <w:num w:numId="154" w16cid:durableId="1097794206">
    <w:abstractNumId w:val="382"/>
  </w:num>
  <w:num w:numId="155" w16cid:durableId="471293945">
    <w:abstractNumId w:val="150"/>
  </w:num>
  <w:num w:numId="156" w16cid:durableId="233861890">
    <w:abstractNumId w:val="269"/>
  </w:num>
  <w:num w:numId="157" w16cid:durableId="1566799051">
    <w:abstractNumId w:val="340"/>
  </w:num>
  <w:num w:numId="158" w16cid:durableId="1935894964">
    <w:abstractNumId w:val="376"/>
  </w:num>
  <w:num w:numId="159" w16cid:durableId="1499075522">
    <w:abstractNumId w:val="222"/>
  </w:num>
  <w:num w:numId="160" w16cid:durableId="474370772">
    <w:abstractNumId w:val="114"/>
  </w:num>
  <w:num w:numId="161" w16cid:durableId="1393389754">
    <w:abstractNumId w:val="122"/>
  </w:num>
  <w:num w:numId="162" w16cid:durableId="1534030185">
    <w:abstractNumId w:val="550"/>
  </w:num>
  <w:num w:numId="163" w16cid:durableId="279646940">
    <w:abstractNumId w:val="190"/>
  </w:num>
  <w:num w:numId="164" w16cid:durableId="605312509">
    <w:abstractNumId w:val="510"/>
  </w:num>
  <w:num w:numId="165" w16cid:durableId="443185882">
    <w:abstractNumId w:val="623"/>
  </w:num>
  <w:num w:numId="166" w16cid:durableId="1252742756">
    <w:abstractNumId w:val="101"/>
  </w:num>
  <w:num w:numId="167" w16cid:durableId="260846523">
    <w:abstractNumId w:val="445"/>
  </w:num>
  <w:num w:numId="168" w16cid:durableId="1324041525">
    <w:abstractNumId w:val="383"/>
  </w:num>
  <w:num w:numId="169" w16cid:durableId="1262252593">
    <w:abstractNumId w:val="359"/>
  </w:num>
  <w:num w:numId="170" w16cid:durableId="568425394">
    <w:abstractNumId w:val="552"/>
  </w:num>
  <w:num w:numId="171" w16cid:durableId="1098595399">
    <w:abstractNumId w:val="356"/>
  </w:num>
  <w:num w:numId="172" w16cid:durableId="966275078">
    <w:abstractNumId w:val="268"/>
  </w:num>
  <w:num w:numId="173" w16cid:durableId="17505991">
    <w:abstractNumId w:val="641"/>
  </w:num>
  <w:num w:numId="174" w16cid:durableId="2122797601">
    <w:abstractNumId w:val="570"/>
  </w:num>
  <w:num w:numId="175" w16cid:durableId="260995503">
    <w:abstractNumId w:val="229"/>
  </w:num>
  <w:num w:numId="176" w16cid:durableId="79330256">
    <w:abstractNumId w:val="116"/>
  </w:num>
  <w:num w:numId="177" w16cid:durableId="926495480">
    <w:abstractNumId w:val="660"/>
  </w:num>
  <w:num w:numId="178" w16cid:durableId="426199675">
    <w:abstractNumId w:val="292"/>
  </w:num>
  <w:num w:numId="179" w16cid:durableId="669715114">
    <w:abstractNumId w:val="3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3"/>
  </w:num>
  <w:num w:numId="181" w16cid:durableId="616567933">
    <w:abstractNumId w:val="154"/>
  </w:num>
  <w:num w:numId="182" w16cid:durableId="848452348">
    <w:abstractNumId w:val="214"/>
  </w:num>
  <w:num w:numId="183" w16cid:durableId="1333797169">
    <w:abstractNumId w:val="318"/>
  </w:num>
  <w:num w:numId="184" w16cid:durableId="2044944210">
    <w:abstractNumId w:val="24"/>
  </w:num>
  <w:num w:numId="185" w16cid:durableId="183713347">
    <w:abstractNumId w:val="425"/>
  </w:num>
  <w:num w:numId="186" w16cid:durableId="1265381070">
    <w:abstractNumId w:val="668"/>
  </w:num>
  <w:num w:numId="187" w16cid:durableId="1455371280">
    <w:abstractNumId w:val="662"/>
  </w:num>
  <w:num w:numId="188" w16cid:durableId="13771316">
    <w:abstractNumId w:val="603"/>
  </w:num>
  <w:num w:numId="189" w16cid:durableId="1552574112">
    <w:abstractNumId w:val="133"/>
  </w:num>
  <w:num w:numId="190" w16cid:durableId="1183209648">
    <w:abstractNumId w:val="685"/>
  </w:num>
  <w:num w:numId="191" w16cid:durableId="620651123">
    <w:abstractNumId w:val="243"/>
  </w:num>
  <w:num w:numId="192" w16cid:durableId="512190583">
    <w:abstractNumId w:val="613"/>
  </w:num>
  <w:num w:numId="193" w16cid:durableId="1812013657">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5"/>
  </w:num>
  <w:num w:numId="195" w16cid:durableId="480510505">
    <w:abstractNumId w:val="619"/>
  </w:num>
  <w:num w:numId="196" w16cid:durableId="348870539">
    <w:abstractNumId w:val="195"/>
  </w:num>
  <w:num w:numId="197" w16cid:durableId="755174581">
    <w:abstractNumId w:val="592"/>
  </w:num>
  <w:num w:numId="198" w16cid:durableId="682511064">
    <w:abstractNumId w:val="219"/>
  </w:num>
  <w:num w:numId="199" w16cid:durableId="213124055">
    <w:abstractNumId w:val="158"/>
  </w:num>
  <w:num w:numId="200" w16cid:durableId="1930961606">
    <w:abstractNumId w:val="170"/>
  </w:num>
  <w:num w:numId="201" w16cid:durableId="1187672001">
    <w:abstractNumId w:val="134"/>
  </w:num>
  <w:num w:numId="202" w16cid:durableId="140732686">
    <w:abstractNumId w:val="667"/>
  </w:num>
  <w:num w:numId="203" w16cid:durableId="2099668977">
    <w:abstractNumId w:val="573"/>
  </w:num>
  <w:num w:numId="204" w16cid:durableId="1423330075">
    <w:abstractNumId w:val="389"/>
  </w:num>
  <w:num w:numId="205" w16cid:durableId="516430635">
    <w:abstractNumId w:val="392"/>
  </w:num>
  <w:num w:numId="206" w16cid:durableId="132914076">
    <w:abstractNumId w:val="574"/>
  </w:num>
  <w:num w:numId="207" w16cid:durableId="1553468210">
    <w:abstractNumId w:val="206"/>
  </w:num>
  <w:num w:numId="208" w16cid:durableId="530605028">
    <w:abstractNumId w:val="176"/>
  </w:num>
  <w:num w:numId="209" w16cid:durableId="1896356902">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0"/>
  </w:num>
  <w:num w:numId="211" w16cid:durableId="923496937">
    <w:abstractNumId w:val="146"/>
  </w:num>
  <w:num w:numId="212" w16cid:durableId="1288967158">
    <w:abstractNumId w:val="559"/>
  </w:num>
  <w:num w:numId="213" w16cid:durableId="2100056123">
    <w:abstractNumId w:val="563"/>
  </w:num>
  <w:num w:numId="214" w16cid:durableId="674382947">
    <w:abstractNumId w:val="391"/>
  </w:num>
  <w:num w:numId="215" w16cid:durableId="1600212391">
    <w:abstractNumId w:val="7"/>
  </w:num>
  <w:num w:numId="216" w16cid:durableId="957178947">
    <w:abstractNumId w:val="636"/>
  </w:num>
  <w:num w:numId="217" w16cid:durableId="856037630">
    <w:abstractNumId w:val="316"/>
  </w:num>
  <w:num w:numId="218" w16cid:durableId="177741845">
    <w:abstractNumId w:val="418"/>
  </w:num>
  <w:num w:numId="219" w16cid:durableId="234317243">
    <w:abstractNumId w:val="361"/>
  </w:num>
  <w:num w:numId="220" w16cid:durableId="207114382">
    <w:abstractNumId w:val="398"/>
  </w:num>
  <w:num w:numId="221" w16cid:durableId="499197150">
    <w:abstractNumId w:val="380"/>
  </w:num>
  <w:num w:numId="222" w16cid:durableId="208733871">
    <w:abstractNumId w:val="608"/>
  </w:num>
  <w:num w:numId="223" w16cid:durableId="650669702">
    <w:abstractNumId w:val="48"/>
  </w:num>
  <w:num w:numId="224" w16cid:durableId="1420369411">
    <w:abstractNumId w:val="98"/>
  </w:num>
  <w:num w:numId="225" w16cid:durableId="2138523187">
    <w:abstractNumId w:val="393"/>
  </w:num>
  <w:num w:numId="226" w16cid:durableId="1753432703">
    <w:abstractNumId w:val="46"/>
  </w:num>
  <w:num w:numId="227" w16cid:durableId="1286698376">
    <w:abstractNumId w:val="490"/>
  </w:num>
  <w:num w:numId="228" w16cid:durableId="926614891">
    <w:abstractNumId w:val="217"/>
  </w:num>
  <w:num w:numId="229" w16cid:durableId="2003779183">
    <w:abstractNumId w:val="45"/>
  </w:num>
  <w:num w:numId="230" w16cid:durableId="1626421133">
    <w:abstractNumId w:val="394"/>
  </w:num>
  <w:num w:numId="231" w16cid:durableId="1514107354">
    <w:abstractNumId w:val="84"/>
  </w:num>
  <w:num w:numId="232" w16cid:durableId="2002198122">
    <w:abstractNumId w:val="352"/>
  </w:num>
  <w:num w:numId="233" w16cid:durableId="65298297">
    <w:abstractNumId w:val="368"/>
  </w:num>
  <w:num w:numId="234" w16cid:durableId="9379085">
    <w:abstractNumId w:val="612"/>
  </w:num>
  <w:num w:numId="235" w16cid:durableId="792747114">
    <w:abstractNumId w:val="498"/>
  </w:num>
  <w:num w:numId="236" w16cid:durableId="448009427">
    <w:abstractNumId w:val="449"/>
  </w:num>
  <w:num w:numId="237" w16cid:durableId="464274601">
    <w:abstractNumId w:val="337"/>
  </w:num>
  <w:num w:numId="238" w16cid:durableId="1460339731">
    <w:abstractNumId w:val="95"/>
  </w:num>
  <w:num w:numId="239" w16cid:durableId="2088336002">
    <w:abstractNumId w:val="157"/>
  </w:num>
  <w:num w:numId="240" w16cid:durableId="716852569">
    <w:abstractNumId w:val="405"/>
  </w:num>
  <w:num w:numId="241" w16cid:durableId="573198160">
    <w:abstractNumId w:val="68"/>
  </w:num>
  <w:num w:numId="242" w16cid:durableId="2128695751">
    <w:abstractNumId w:val="223"/>
  </w:num>
  <w:num w:numId="243" w16cid:durableId="355353616">
    <w:abstractNumId w:val="558"/>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8"/>
  </w:num>
  <w:num w:numId="249" w16cid:durableId="911039511">
    <w:abstractNumId w:val="533"/>
  </w:num>
  <w:num w:numId="250" w16cid:durableId="689067992">
    <w:abstractNumId w:val="657"/>
  </w:num>
  <w:num w:numId="251" w16cid:durableId="88621504">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4"/>
  </w:num>
  <w:num w:numId="253" w16cid:durableId="704646338">
    <w:abstractNumId w:val="648"/>
  </w:num>
  <w:num w:numId="254" w16cid:durableId="411121149">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0"/>
  </w:num>
  <w:num w:numId="256" w16cid:durableId="1623340113">
    <w:abstractNumId w:val="39"/>
  </w:num>
  <w:num w:numId="257" w16cid:durableId="856625358">
    <w:abstractNumId w:val="627"/>
  </w:num>
  <w:num w:numId="258" w16cid:durableId="1943561945">
    <w:abstractNumId w:val="438"/>
    <w:lvlOverride w:ilvl="0">
      <w:startOverride w:val="1"/>
    </w:lvlOverride>
  </w:num>
  <w:num w:numId="259" w16cid:durableId="1362588517">
    <w:abstractNumId w:val="412"/>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3"/>
  </w:num>
  <w:num w:numId="261" w16cid:durableId="2024940103">
    <w:abstractNumId w:val="594"/>
  </w:num>
  <w:num w:numId="262" w16cid:durableId="765005926">
    <w:abstractNumId w:val="244"/>
  </w:num>
  <w:num w:numId="263" w16cid:durableId="1064451611">
    <w:abstractNumId w:val="123"/>
  </w:num>
  <w:num w:numId="264" w16cid:durableId="1318849390">
    <w:abstractNumId w:val="549"/>
  </w:num>
  <w:num w:numId="265" w16cid:durableId="959382145">
    <w:abstractNumId w:val="64"/>
  </w:num>
  <w:num w:numId="266" w16cid:durableId="850728947">
    <w:abstractNumId w:val="38"/>
  </w:num>
  <w:num w:numId="267" w16cid:durableId="174156760">
    <w:abstractNumId w:val="532"/>
  </w:num>
  <w:num w:numId="268" w16cid:durableId="2101950285">
    <w:abstractNumId w:val="301"/>
  </w:num>
  <w:num w:numId="269" w16cid:durableId="967247845">
    <w:abstractNumId w:val="208"/>
  </w:num>
  <w:num w:numId="270" w16cid:durableId="268204703">
    <w:abstractNumId w:val="140"/>
  </w:num>
  <w:num w:numId="271" w16cid:durableId="2093041769">
    <w:abstractNumId w:val="401"/>
  </w:num>
  <w:num w:numId="272" w16cid:durableId="513807455">
    <w:abstractNumId w:val="673"/>
  </w:num>
  <w:num w:numId="273" w16cid:durableId="1183780686">
    <w:abstractNumId w:val="355"/>
  </w:num>
  <w:num w:numId="274" w16cid:durableId="1200363486">
    <w:abstractNumId w:val="70"/>
  </w:num>
  <w:num w:numId="275" w16cid:durableId="1744914822">
    <w:abstractNumId w:val="294"/>
  </w:num>
  <w:num w:numId="276" w16cid:durableId="1454054575">
    <w:abstractNumId w:val="166"/>
  </w:num>
  <w:num w:numId="277" w16cid:durableId="375928787">
    <w:abstractNumId w:val="423"/>
  </w:num>
  <w:num w:numId="278" w16cid:durableId="1404376487">
    <w:abstractNumId w:val="465"/>
  </w:num>
  <w:num w:numId="279" w16cid:durableId="1476684686">
    <w:abstractNumId w:val="611"/>
  </w:num>
  <w:num w:numId="280" w16cid:durableId="1680085818">
    <w:abstractNumId w:val="416"/>
  </w:num>
  <w:num w:numId="281" w16cid:durableId="1538276170">
    <w:abstractNumId w:val="605"/>
  </w:num>
  <w:num w:numId="282" w16cid:durableId="1233586950">
    <w:abstractNumId w:val="503"/>
  </w:num>
  <w:num w:numId="283" w16cid:durableId="511064844">
    <w:abstractNumId w:val="649"/>
  </w:num>
  <w:num w:numId="284" w16cid:durableId="112678227">
    <w:abstractNumId w:val="10"/>
  </w:num>
  <w:num w:numId="285" w16cid:durableId="246619738">
    <w:abstractNumId w:val="516"/>
  </w:num>
  <w:num w:numId="286" w16cid:durableId="149561389">
    <w:abstractNumId w:val="670"/>
  </w:num>
  <w:num w:numId="287" w16cid:durableId="96491753">
    <w:abstractNumId w:val="408"/>
  </w:num>
  <w:num w:numId="288" w16cid:durableId="528303774">
    <w:abstractNumId w:val="481"/>
  </w:num>
  <w:num w:numId="289" w16cid:durableId="1795559387">
    <w:abstractNumId w:val="493"/>
  </w:num>
  <w:num w:numId="290" w16cid:durableId="1876968532">
    <w:abstractNumId w:val="165"/>
  </w:num>
  <w:num w:numId="291" w16cid:durableId="340552470">
    <w:abstractNumId w:val="81"/>
  </w:num>
  <w:num w:numId="292" w16cid:durableId="1955091229">
    <w:abstractNumId w:val="610"/>
  </w:num>
  <w:num w:numId="293" w16cid:durableId="1420175202">
    <w:abstractNumId w:val="281"/>
  </w:num>
  <w:num w:numId="294" w16cid:durableId="384720639">
    <w:abstractNumId w:val="104"/>
  </w:num>
  <w:num w:numId="295" w16cid:durableId="904418190">
    <w:abstractNumId w:val="71"/>
  </w:num>
  <w:num w:numId="296" w16cid:durableId="1065756989">
    <w:abstractNumId w:val="331"/>
  </w:num>
  <w:num w:numId="297" w16cid:durableId="1247687493">
    <w:abstractNumId w:val="263"/>
  </w:num>
  <w:num w:numId="298" w16cid:durableId="462233371">
    <w:abstractNumId w:val="406"/>
  </w:num>
  <w:num w:numId="299" w16cid:durableId="318310673">
    <w:abstractNumId w:val="403"/>
  </w:num>
  <w:num w:numId="300" w16cid:durableId="2061663196">
    <w:abstractNumId w:val="543"/>
  </w:num>
  <w:num w:numId="301" w16cid:durableId="1741949037">
    <w:abstractNumId w:val="353"/>
  </w:num>
  <w:num w:numId="302" w16cid:durableId="1636518501">
    <w:abstractNumId w:val="621"/>
  </w:num>
  <w:num w:numId="303" w16cid:durableId="1371419210">
    <w:abstractNumId w:val="250"/>
  </w:num>
  <w:num w:numId="304" w16cid:durableId="1885681087">
    <w:abstractNumId w:val="137"/>
  </w:num>
  <w:num w:numId="305" w16cid:durableId="718092894">
    <w:abstractNumId w:val="297"/>
  </w:num>
  <w:num w:numId="306" w16cid:durableId="1456869833">
    <w:abstractNumId w:val="486"/>
  </w:num>
  <w:num w:numId="307" w16cid:durableId="1516637">
    <w:abstractNumId w:val="3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3"/>
  </w:num>
  <w:num w:numId="309" w16cid:durableId="524487630">
    <w:abstractNumId w:val="514"/>
  </w:num>
  <w:num w:numId="310" w16cid:durableId="155269771">
    <w:abstractNumId w:val="683"/>
  </w:num>
  <w:num w:numId="311" w16cid:durableId="520316022">
    <w:abstractNumId w:val="25"/>
  </w:num>
  <w:num w:numId="312" w16cid:durableId="1586840183">
    <w:abstractNumId w:val="500"/>
  </w:num>
  <w:num w:numId="313" w16cid:durableId="487598853">
    <w:abstractNumId w:val="536"/>
  </w:num>
  <w:num w:numId="314" w16cid:durableId="416442120">
    <w:abstractNumId w:val="466"/>
  </w:num>
  <w:num w:numId="315" w16cid:durableId="1570186959">
    <w:abstractNumId w:val="74"/>
  </w:num>
  <w:num w:numId="316" w16cid:durableId="235360647">
    <w:abstractNumId w:val="571"/>
  </w:num>
  <w:num w:numId="317" w16cid:durableId="20127502">
    <w:abstractNumId w:val="21"/>
  </w:num>
  <w:num w:numId="318" w16cid:durableId="190412543">
    <w:abstractNumId w:val="551"/>
  </w:num>
  <w:num w:numId="319" w16cid:durableId="1723820181">
    <w:abstractNumId w:val="512"/>
  </w:num>
  <w:num w:numId="320" w16cid:durableId="1859003746">
    <w:abstractNumId w:val="238"/>
  </w:num>
  <w:num w:numId="321" w16cid:durableId="1745760329">
    <w:abstractNumId w:val="463"/>
  </w:num>
  <w:num w:numId="322" w16cid:durableId="329722360">
    <w:abstractNumId w:val="616"/>
  </w:num>
  <w:num w:numId="323" w16cid:durableId="1257782715">
    <w:abstractNumId w:val="77"/>
  </w:num>
  <w:num w:numId="324" w16cid:durableId="2082945470">
    <w:abstractNumId w:val="544"/>
  </w:num>
  <w:num w:numId="325" w16cid:durableId="1883594749">
    <w:abstractNumId w:val="626"/>
  </w:num>
  <w:num w:numId="326" w16cid:durableId="1222518158">
    <w:abstractNumId w:val="565"/>
  </w:num>
  <w:num w:numId="327" w16cid:durableId="2131241630">
    <w:abstractNumId w:val="385"/>
  </w:num>
  <w:num w:numId="328" w16cid:durableId="617218877">
    <w:abstractNumId w:val="145"/>
  </w:num>
  <w:num w:numId="329" w16cid:durableId="1485197917">
    <w:abstractNumId w:val="420"/>
  </w:num>
  <w:num w:numId="330" w16cid:durableId="19472295">
    <w:abstractNumId w:val="539"/>
  </w:num>
  <w:num w:numId="331" w16cid:durableId="344871083">
    <w:abstractNumId w:val="204"/>
  </w:num>
  <w:num w:numId="332" w16cid:durableId="145324763">
    <w:abstractNumId w:val="168"/>
  </w:num>
  <w:num w:numId="333" w16cid:durableId="1867518763">
    <w:abstractNumId w:val="324"/>
  </w:num>
  <w:num w:numId="334" w16cid:durableId="341056865">
    <w:abstractNumId w:val="560"/>
  </w:num>
  <w:num w:numId="335" w16cid:durableId="921185223">
    <w:abstractNumId w:val="496"/>
  </w:num>
  <w:num w:numId="336" w16cid:durableId="607853744">
    <w:abstractNumId w:val="300"/>
  </w:num>
  <w:num w:numId="337" w16cid:durableId="913128973">
    <w:abstractNumId w:val="678"/>
  </w:num>
  <w:num w:numId="338" w16cid:durableId="1198350464">
    <w:abstractNumId w:val="349"/>
  </w:num>
  <w:num w:numId="339" w16cid:durableId="1256136611">
    <w:abstractNumId w:val="644"/>
  </w:num>
  <w:num w:numId="340" w16cid:durableId="1824157706">
    <w:abstractNumId w:val="73"/>
  </w:num>
  <w:num w:numId="341" w16cid:durableId="8800527">
    <w:abstractNumId w:val="279"/>
  </w:num>
  <w:num w:numId="342" w16cid:durableId="149835737">
    <w:abstractNumId w:val="330"/>
  </w:num>
  <w:num w:numId="343" w16cid:durableId="99885260">
    <w:abstractNumId w:val="384"/>
  </w:num>
  <w:num w:numId="344" w16cid:durableId="1664966953">
    <w:abstractNumId w:val="17"/>
  </w:num>
  <w:num w:numId="345" w16cid:durableId="820730037">
    <w:abstractNumId w:val="174"/>
  </w:num>
  <w:num w:numId="346" w16cid:durableId="1491023493">
    <w:abstractNumId w:val="194"/>
  </w:num>
  <w:num w:numId="347" w16cid:durableId="1142112344">
    <w:abstractNumId w:val="624"/>
  </w:num>
  <w:num w:numId="348" w16cid:durableId="1102455083">
    <w:abstractNumId w:val="688"/>
  </w:num>
  <w:num w:numId="349" w16cid:durableId="405344657">
    <w:abstractNumId w:val="0"/>
  </w:num>
  <w:num w:numId="350" w16cid:durableId="363361753">
    <w:abstractNumId w:val="232"/>
  </w:num>
  <w:num w:numId="351" w16cid:durableId="1430195391">
    <w:abstractNumId w:val="434"/>
  </w:num>
  <w:num w:numId="352" w16cid:durableId="675574196">
    <w:abstractNumId w:val="325"/>
  </w:num>
  <w:num w:numId="353" w16cid:durableId="1331830237">
    <w:abstractNumId w:val="308"/>
  </w:num>
  <w:num w:numId="354" w16cid:durableId="1665207310">
    <w:abstractNumId w:val="669"/>
  </w:num>
  <w:num w:numId="355" w16cid:durableId="630014183">
    <w:abstractNumId w:val="562"/>
  </w:num>
  <w:num w:numId="356" w16cid:durableId="653221145">
    <w:abstractNumId w:val="96"/>
  </w:num>
  <w:num w:numId="357" w16cid:durableId="1468623886">
    <w:abstractNumId w:val="152"/>
  </w:num>
  <w:num w:numId="358" w16cid:durableId="493569940">
    <w:abstractNumId w:val="456"/>
  </w:num>
  <w:num w:numId="359" w16cid:durableId="1169977916">
    <w:abstractNumId w:val="12"/>
  </w:num>
  <w:num w:numId="360" w16cid:durableId="742143149">
    <w:abstractNumId w:val="255"/>
  </w:num>
  <w:num w:numId="361" w16cid:durableId="393503111">
    <w:abstractNumId w:val="227"/>
  </w:num>
  <w:num w:numId="362" w16cid:durableId="944575105">
    <w:abstractNumId w:val="506"/>
  </w:num>
  <w:num w:numId="363" w16cid:durableId="487399848">
    <w:abstractNumId w:val="553"/>
  </w:num>
  <w:num w:numId="364" w16cid:durableId="1751198630">
    <w:abstractNumId w:val="525"/>
  </w:num>
  <w:num w:numId="365" w16cid:durableId="791945339">
    <w:abstractNumId w:val="430"/>
  </w:num>
  <w:num w:numId="366" w16cid:durableId="1229077118">
    <w:abstractNumId w:val="681"/>
  </w:num>
  <w:num w:numId="367" w16cid:durableId="734670757">
    <w:abstractNumId w:val="566"/>
  </w:num>
  <w:num w:numId="368" w16cid:durableId="442531277">
    <w:abstractNumId w:val="177"/>
  </w:num>
  <w:num w:numId="369" w16cid:durableId="139540584">
    <w:abstractNumId w:val="455"/>
  </w:num>
  <w:num w:numId="370" w16cid:durableId="756024966">
    <w:abstractNumId w:val="335"/>
  </w:num>
  <w:num w:numId="371" w16cid:durableId="1651015305">
    <w:abstractNumId w:val="342"/>
  </w:num>
  <w:num w:numId="372" w16cid:durableId="348140211">
    <w:abstractNumId w:val="169"/>
  </w:num>
  <w:num w:numId="373" w16cid:durableId="1092360015">
    <w:abstractNumId w:val="49"/>
  </w:num>
  <w:num w:numId="374" w16cid:durableId="1837568906">
    <w:abstractNumId w:val="344"/>
  </w:num>
  <w:num w:numId="375" w16cid:durableId="1465659874">
    <w:abstractNumId w:val="556"/>
  </w:num>
  <w:num w:numId="376" w16cid:durableId="1716079692">
    <w:abstractNumId w:val="354"/>
  </w:num>
  <w:num w:numId="377" w16cid:durableId="1440295206">
    <w:abstractNumId w:val="442"/>
  </w:num>
  <w:num w:numId="378" w16cid:durableId="1171214127">
    <w:abstractNumId w:val="9"/>
  </w:num>
  <w:num w:numId="379" w16cid:durableId="1901942021">
    <w:abstractNumId w:val="149"/>
  </w:num>
  <w:num w:numId="380" w16cid:durableId="2007710354">
    <w:abstractNumId w:val="323"/>
  </w:num>
  <w:num w:numId="381" w16cid:durableId="1055737410">
    <w:abstractNumId w:val="399"/>
  </w:num>
  <w:num w:numId="382" w16cid:durableId="473067165">
    <w:abstractNumId w:val="119"/>
  </w:num>
  <w:num w:numId="383" w16cid:durableId="1438066315">
    <w:abstractNumId w:val="90"/>
  </w:num>
  <w:num w:numId="384" w16cid:durableId="1544176313">
    <w:abstractNumId w:val="682"/>
  </w:num>
  <w:num w:numId="385" w16cid:durableId="1903103185">
    <w:abstractNumId w:val="460"/>
  </w:num>
  <w:num w:numId="386" w16cid:durableId="1810398006">
    <w:abstractNumId w:val="117"/>
  </w:num>
  <w:num w:numId="387" w16cid:durableId="471675312">
    <w:abstractNumId w:val="142"/>
  </w:num>
  <w:num w:numId="388" w16cid:durableId="1501697030">
    <w:abstractNumId w:val="245"/>
  </w:num>
  <w:num w:numId="389" w16cid:durableId="1686326770">
    <w:abstractNumId w:val="421"/>
  </w:num>
  <w:num w:numId="390" w16cid:durableId="2093039795">
    <w:abstractNumId w:val="111"/>
  </w:num>
  <w:num w:numId="391" w16cid:durableId="1265500361">
    <w:abstractNumId w:val="676"/>
  </w:num>
  <w:num w:numId="392" w16cid:durableId="1495223456">
    <w:abstractNumId w:val="276"/>
  </w:num>
  <w:num w:numId="393" w16cid:durableId="1589192185">
    <w:abstractNumId w:val="365"/>
  </w:num>
  <w:num w:numId="394" w16cid:durableId="154689712">
    <w:abstractNumId w:val="424"/>
  </w:num>
  <w:num w:numId="395" w16cid:durableId="4938298">
    <w:abstractNumId w:val="652"/>
  </w:num>
  <w:num w:numId="396" w16cid:durableId="866676287">
    <w:abstractNumId w:val="587"/>
  </w:num>
  <w:num w:numId="397" w16cid:durableId="918059966">
    <w:abstractNumId w:val="528"/>
  </w:num>
  <w:num w:numId="398" w16cid:durableId="2049992704">
    <w:abstractNumId w:val="487"/>
  </w:num>
  <w:num w:numId="399" w16cid:durableId="391542335">
    <w:abstractNumId w:val="130"/>
  </w:num>
  <w:num w:numId="400" w16cid:durableId="506940125">
    <w:abstractNumId w:val="110"/>
  </w:num>
  <w:num w:numId="401" w16cid:durableId="1317996049">
    <w:abstractNumId w:val="672"/>
  </w:num>
  <w:num w:numId="402" w16cid:durableId="1593079781">
    <w:abstractNumId w:val="428"/>
  </w:num>
  <w:num w:numId="403" w16cid:durableId="1488939056">
    <w:abstractNumId w:val="638"/>
  </w:num>
  <w:num w:numId="404" w16cid:durableId="1328902201">
    <w:abstractNumId w:val="410"/>
  </w:num>
  <w:num w:numId="405" w16cid:durableId="498154761">
    <w:abstractNumId w:val="461"/>
  </w:num>
  <w:num w:numId="406" w16cid:durableId="1099062148">
    <w:abstractNumId w:val="409"/>
  </w:num>
  <w:num w:numId="407" w16cid:durableId="606162016">
    <w:abstractNumId w:val="336"/>
  </w:num>
  <w:num w:numId="408" w16cid:durableId="1442870423">
    <w:abstractNumId w:val="295"/>
  </w:num>
  <w:num w:numId="409" w16cid:durableId="51584679">
    <w:abstractNumId w:val="85"/>
  </w:num>
  <w:num w:numId="410" w16cid:durableId="750934413">
    <w:abstractNumId w:val="630"/>
  </w:num>
  <w:num w:numId="411" w16cid:durableId="791438090">
    <w:abstractNumId w:val="453"/>
  </w:num>
  <w:num w:numId="412" w16cid:durableId="1287543025">
    <w:abstractNumId w:val="82"/>
  </w:num>
  <w:num w:numId="413" w16cid:durableId="1588229722">
    <w:abstractNumId w:val="615"/>
  </w:num>
  <w:num w:numId="414" w16cid:durableId="791438594">
    <w:abstractNumId w:val="476"/>
  </w:num>
  <w:num w:numId="415" w16cid:durableId="1453359052">
    <w:abstractNumId w:val="473"/>
  </w:num>
  <w:num w:numId="416" w16cid:durableId="31661157">
    <w:abstractNumId w:val="280"/>
  </w:num>
  <w:num w:numId="417" w16cid:durableId="2021002296">
    <w:abstractNumId w:val="121"/>
  </w:num>
  <w:num w:numId="418" w16cid:durableId="2095858963">
    <w:abstractNumId w:val="274"/>
  </w:num>
  <w:num w:numId="419" w16cid:durableId="728304727">
    <w:abstractNumId w:val="402"/>
  </w:num>
  <w:num w:numId="420" w16cid:durableId="135026824">
    <w:abstractNumId w:val="527"/>
  </w:num>
  <w:num w:numId="421" w16cid:durableId="687558800">
    <w:abstractNumId w:val="284"/>
  </w:num>
  <w:num w:numId="422" w16cid:durableId="1478257203">
    <w:abstractNumId w:val="343"/>
  </w:num>
  <w:num w:numId="423" w16cid:durableId="1755858945">
    <w:abstractNumId w:val="113"/>
  </w:num>
  <w:num w:numId="424" w16cid:durableId="418870151">
    <w:abstractNumId w:val="314"/>
  </w:num>
  <w:num w:numId="425" w16cid:durableId="1471745036">
    <w:abstractNumId w:val="198"/>
  </w:num>
  <w:num w:numId="426" w16cid:durableId="1358852517">
    <w:abstractNumId w:val="439"/>
  </w:num>
  <w:num w:numId="427" w16cid:durableId="467094316">
    <w:abstractNumId w:val="479"/>
  </w:num>
  <w:num w:numId="428" w16cid:durableId="330644128">
    <w:abstractNumId w:val="526"/>
  </w:num>
  <w:num w:numId="429" w16cid:durableId="1005744783">
    <w:abstractNumId w:val="546"/>
  </w:num>
  <w:num w:numId="430" w16cid:durableId="891573454">
    <w:abstractNumId w:val="282"/>
  </w:num>
  <w:num w:numId="431" w16cid:durableId="479660585">
    <w:abstractNumId w:val="435"/>
  </w:num>
  <w:num w:numId="432" w16cid:durableId="57939998">
    <w:abstractNumId w:val="523"/>
  </w:num>
  <w:num w:numId="433" w16cid:durableId="1840348433">
    <w:abstractNumId w:val="482"/>
  </w:num>
  <w:num w:numId="434" w16cid:durableId="1055738636">
    <w:abstractNumId w:val="107"/>
  </w:num>
  <w:num w:numId="435" w16cid:durableId="1213273520">
    <w:abstractNumId w:val="159"/>
  </w:num>
  <w:num w:numId="436" w16cid:durableId="614017512">
    <w:abstractNumId w:val="57"/>
  </w:num>
  <w:num w:numId="437" w16cid:durableId="1820147091">
    <w:abstractNumId w:val="622"/>
  </w:num>
  <w:num w:numId="438" w16cid:durableId="2112894459">
    <w:abstractNumId w:val="124"/>
  </w:num>
  <w:num w:numId="439" w16cid:durableId="341131866">
    <w:abstractNumId w:val="677"/>
  </w:num>
  <w:num w:numId="440" w16cid:durableId="719019349">
    <w:abstractNumId w:val="69"/>
  </w:num>
  <w:num w:numId="441" w16cid:durableId="1558131142">
    <w:abstractNumId w:val="483"/>
  </w:num>
  <w:num w:numId="442" w16cid:durableId="881096831">
    <w:abstractNumId w:val="99"/>
  </w:num>
  <w:num w:numId="443" w16cid:durableId="17440114">
    <w:abstractNumId w:val="464"/>
  </w:num>
  <w:num w:numId="444" w16cid:durableId="1392651313">
    <w:abstractNumId w:val="8"/>
  </w:num>
  <w:num w:numId="445" w16cid:durableId="469128910">
    <w:abstractNumId w:val="287"/>
  </w:num>
  <w:num w:numId="446" w16cid:durableId="1903910086">
    <w:abstractNumId w:val="499"/>
  </w:num>
  <w:num w:numId="447" w16cid:durableId="1828128566">
    <w:abstractNumId w:val="599"/>
  </w:num>
  <w:num w:numId="448" w16cid:durableId="1478260771">
    <w:abstractNumId w:val="521"/>
  </w:num>
  <w:num w:numId="449" w16cid:durableId="765030875">
    <w:abstractNumId w:val="264"/>
  </w:num>
  <w:num w:numId="450" w16cid:durableId="576861868">
    <w:abstractNumId w:val="579"/>
  </w:num>
  <w:num w:numId="451" w16cid:durableId="788861617">
    <w:abstractNumId w:val="601"/>
  </w:num>
  <w:num w:numId="452" w16cid:durableId="1294872015">
    <w:abstractNumId w:val="333"/>
  </w:num>
  <w:num w:numId="453" w16cid:durableId="518547440">
    <w:abstractNumId w:val="224"/>
  </w:num>
  <w:num w:numId="454" w16cid:durableId="652565661">
    <w:abstractNumId w:val="362"/>
  </w:num>
  <w:num w:numId="455" w16cid:durableId="1154906227">
    <w:abstractNumId w:val="283"/>
  </w:num>
  <w:num w:numId="456" w16cid:durableId="434710037">
    <w:abstractNumId w:val="289"/>
  </w:num>
  <w:num w:numId="457" w16cid:durableId="872572154">
    <w:abstractNumId w:val="88"/>
  </w:num>
  <w:num w:numId="458" w16cid:durableId="522323300">
    <w:abstractNumId w:val="75"/>
  </w:num>
  <w:num w:numId="459" w16cid:durableId="213857887">
    <w:abstractNumId w:val="120"/>
  </w:num>
  <w:num w:numId="460" w16cid:durableId="651639162">
    <w:abstractNumId w:val="65"/>
  </w:num>
  <w:num w:numId="461" w16cid:durableId="1028409948">
    <w:abstractNumId w:val="597"/>
  </w:num>
  <w:num w:numId="462" w16cid:durableId="1724787224">
    <w:abstractNumId w:val="635"/>
  </w:num>
  <w:num w:numId="463" w16cid:durableId="76488645">
    <w:abstractNumId w:val="66"/>
  </w:num>
  <w:num w:numId="464" w16cid:durableId="2028561286">
    <w:abstractNumId w:val="286"/>
  </w:num>
  <w:num w:numId="465" w16cid:durableId="1258367534">
    <w:abstractNumId w:val="625"/>
  </w:num>
  <w:num w:numId="466" w16cid:durableId="1515921809">
    <w:abstractNumId w:val="155"/>
  </w:num>
  <w:num w:numId="467" w16cid:durableId="1884171882">
    <w:abstractNumId w:val="378"/>
  </w:num>
  <w:num w:numId="468" w16cid:durableId="1560290597">
    <w:abstractNumId w:val="431"/>
  </w:num>
  <w:num w:numId="469" w16cid:durableId="1101949954">
    <w:abstractNumId w:val="171"/>
  </w:num>
  <w:num w:numId="470" w16cid:durableId="1655647613">
    <w:abstractNumId w:val="203"/>
  </w:num>
  <w:num w:numId="471" w16cid:durableId="436411700">
    <w:abstractNumId w:val="663"/>
  </w:num>
  <w:num w:numId="472" w16cid:durableId="390928513">
    <w:abstractNumId w:val="221"/>
  </w:num>
  <w:num w:numId="473" w16cid:durableId="851837370">
    <w:abstractNumId w:val="680"/>
  </w:num>
  <w:num w:numId="474" w16cid:durableId="2012103020">
    <w:abstractNumId w:val="584"/>
  </w:num>
  <w:num w:numId="475" w16cid:durableId="219367992">
    <w:abstractNumId w:val="59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2"/>
  </w:num>
  <w:num w:numId="478" w16cid:durableId="2071078013">
    <w:abstractNumId w:val="304"/>
  </w:num>
  <w:num w:numId="479" w16cid:durableId="405996736">
    <w:abstractNumId w:val="200"/>
  </w:num>
  <w:num w:numId="480" w16cid:durableId="1642155238">
    <w:abstractNumId w:val="126"/>
  </w:num>
  <w:num w:numId="481" w16cid:durableId="1413309136">
    <w:abstractNumId w:val="51"/>
  </w:num>
  <w:num w:numId="482" w16cid:durableId="976571691">
    <w:abstractNumId w:val="396"/>
  </w:num>
  <w:num w:numId="483" w16cid:durableId="733813620">
    <w:abstractNumId w:val="477"/>
  </w:num>
  <w:num w:numId="484" w16cid:durableId="1105609635">
    <w:abstractNumId w:val="339"/>
  </w:num>
  <w:num w:numId="485" w16cid:durableId="1987398406">
    <w:abstractNumId w:val="620"/>
  </w:num>
  <w:num w:numId="486" w16cid:durableId="1687753861">
    <w:abstractNumId w:val="147"/>
  </w:num>
  <w:num w:numId="487" w16cid:durableId="1672559508">
    <w:abstractNumId w:val="53"/>
  </w:num>
  <w:num w:numId="488" w16cid:durableId="1718121273">
    <w:abstractNumId w:val="441"/>
  </w:num>
  <w:num w:numId="489" w16cid:durableId="519900822">
    <w:abstractNumId w:val="634"/>
  </w:num>
  <w:num w:numId="490" w16cid:durableId="850602460">
    <w:abstractNumId w:val="607"/>
  </w:num>
  <w:num w:numId="491" w16cid:durableId="292908228">
    <w:abstractNumId w:val="366"/>
  </w:num>
  <w:num w:numId="492" w16cid:durableId="1923833589">
    <w:abstractNumId w:val="545"/>
  </w:num>
  <w:num w:numId="493" w16cid:durableId="603223414">
    <w:abstractNumId w:val="236"/>
  </w:num>
  <w:num w:numId="494" w16cid:durableId="1921669983">
    <w:abstractNumId w:val="388"/>
  </w:num>
  <w:num w:numId="495" w16cid:durableId="78138901">
    <w:abstractNumId w:val="106"/>
  </w:num>
  <w:num w:numId="496" w16cid:durableId="1336150392">
    <w:abstractNumId w:val="675"/>
  </w:num>
  <w:num w:numId="497" w16cid:durableId="2088770528">
    <w:abstractNumId w:val="480"/>
  </w:num>
  <w:num w:numId="498" w16cid:durableId="149952613">
    <w:abstractNumId w:val="60"/>
  </w:num>
  <w:num w:numId="499" w16cid:durableId="496073718">
    <w:abstractNumId w:val="478"/>
  </w:num>
  <w:num w:numId="500" w16cid:durableId="1642880102">
    <w:abstractNumId w:val="218"/>
  </w:num>
  <w:num w:numId="501" w16cid:durableId="2080127658">
    <w:abstractNumId w:val="62"/>
  </w:num>
  <w:num w:numId="502" w16cid:durableId="1362121308">
    <w:abstractNumId w:val="42"/>
  </w:num>
  <w:num w:numId="503" w16cid:durableId="2030179636">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2"/>
  </w:num>
  <w:num w:numId="505" w16cid:durableId="451898722">
    <w:abstractNumId w:val="642"/>
  </w:num>
  <w:num w:numId="506" w16cid:durableId="1943799309">
    <w:abstractNumId w:val="310"/>
  </w:num>
  <w:num w:numId="507" w16cid:durableId="2006008425">
    <w:abstractNumId w:val="679"/>
  </w:num>
  <w:num w:numId="508" w16cid:durableId="2139951819">
    <w:abstractNumId w:val="531"/>
  </w:num>
  <w:num w:numId="509" w16cid:durableId="383800106">
    <w:abstractNumId w:val="67"/>
  </w:num>
  <w:num w:numId="510" w16cid:durableId="951281625">
    <w:abstractNumId w:val="341"/>
  </w:num>
  <w:num w:numId="511" w16cid:durableId="1139807983">
    <w:abstractNumId w:val="602"/>
  </w:num>
  <w:num w:numId="512" w16cid:durableId="381296640">
    <w:abstractNumId w:val="440"/>
  </w:num>
  <w:num w:numId="513" w16cid:durableId="1771200472">
    <w:abstractNumId w:val="646"/>
  </w:num>
  <w:num w:numId="514" w16cid:durableId="528028960">
    <w:abstractNumId w:val="572"/>
  </w:num>
  <w:num w:numId="515" w16cid:durableId="261768329">
    <w:abstractNumId w:val="2"/>
  </w:num>
  <w:num w:numId="516" w16cid:durableId="283660506">
    <w:abstractNumId w:val="488"/>
  </w:num>
  <w:num w:numId="517" w16cid:durableId="1964576333">
    <w:abstractNumId w:val="183"/>
  </w:num>
  <w:num w:numId="518" w16cid:durableId="1247493201">
    <w:abstractNumId w:val="262"/>
  </w:num>
  <w:num w:numId="519" w16cid:durableId="537547240">
    <w:abstractNumId w:val="369"/>
  </w:num>
  <w:num w:numId="520" w16cid:durableId="871305922">
    <w:abstractNumId w:val="632"/>
  </w:num>
  <w:num w:numId="521" w16cid:durableId="1148862682">
    <w:abstractNumId w:val="593"/>
  </w:num>
  <w:num w:numId="522" w16cid:durableId="633802068">
    <w:abstractNumId w:val="86"/>
  </w:num>
  <w:num w:numId="523" w16cid:durableId="132598164">
    <w:abstractNumId w:val="462"/>
  </w:num>
  <w:num w:numId="524" w16cid:durableId="49770122">
    <w:abstractNumId w:val="91"/>
  </w:num>
  <w:num w:numId="525" w16cid:durableId="33387205">
    <w:abstractNumId w:val="522"/>
  </w:num>
  <w:num w:numId="526" w16cid:durableId="1287925835">
    <w:abstractNumId w:val="513"/>
  </w:num>
  <w:num w:numId="527" w16cid:durableId="1953708491">
    <w:abstractNumId w:val="89"/>
  </w:num>
  <w:num w:numId="528" w16cid:durableId="1633822821">
    <w:abstractNumId w:val="80"/>
  </w:num>
  <w:num w:numId="529" w16cid:durableId="1403525143">
    <w:abstractNumId w:val="231"/>
  </w:num>
  <w:num w:numId="530" w16cid:durableId="1339843444">
    <w:abstractNumId w:val="415"/>
  </w:num>
  <w:num w:numId="531" w16cid:durableId="942810285">
    <w:abstractNumId w:val="469"/>
  </w:num>
  <w:num w:numId="532" w16cid:durableId="754478965">
    <w:abstractNumId w:val="163"/>
  </w:num>
  <w:num w:numId="533" w16cid:durableId="922448039">
    <w:abstractNumId w:val="575"/>
  </w:num>
  <w:num w:numId="534" w16cid:durableId="2068381954">
    <w:abstractNumId w:val="507"/>
  </w:num>
  <w:num w:numId="535" w16cid:durableId="1638217000">
    <w:abstractNumId w:val="1"/>
  </w:num>
  <w:num w:numId="536" w16cid:durableId="128666058">
    <w:abstractNumId w:val="312"/>
  </w:num>
  <w:num w:numId="537" w16cid:durableId="125203454">
    <w:abstractNumId w:val="102"/>
  </w:num>
  <w:num w:numId="538" w16cid:durableId="861018058">
    <w:abstractNumId w:val="589"/>
  </w:num>
  <w:num w:numId="539" w16cid:durableId="1752921279">
    <w:abstractNumId w:val="160"/>
  </w:num>
  <w:num w:numId="540" w16cid:durableId="70583013">
    <w:abstractNumId w:val="654"/>
  </w:num>
  <w:num w:numId="541" w16cid:durableId="1106581146">
    <w:abstractNumId w:val="472"/>
  </w:num>
  <w:num w:numId="542" w16cid:durableId="1090732344">
    <w:abstractNumId w:val="628"/>
  </w:num>
  <w:num w:numId="543" w16cid:durableId="875044333">
    <w:abstractNumId w:val="55"/>
  </w:num>
  <w:num w:numId="544" w16cid:durableId="1110003725">
    <w:abstractNumId w:val="14"/>
  </w:num>
  <w:num w:numId="545" w16cid:durableId="959920143">
    <w:abstractNumId w:val="664"/>
  </w:num>
  <w:num w:numId="546" w16cid:durableId="1397358695">
    <w:abstractNumId w:val="606"/>
  </w:num>
  <w:num w:numId="547" w16cid:durableId="711340883">
    <w:abstractNumId w:val="419"/>
  </w:num>
  <w:num w:numId="548" w16cid:durableId="615866319">
    <w:abstractNumId w:val="151"/>
  </w:num>
  <w:num w:numId="549" w16cid:durableId="1433088982">
    <w:abstractNumId w:val="79"/>
  </w:num>
  <w:num w:numId="550" w16cid:durableId="1380084752">
    <w:abstractNumId w:val="379"/>
  </w:num>
  <w:num w:numId="551" w16cid:durableId="1664042457">
    <w:abstractNumId w:val="249"/>
  </w:num>
  <w:num w:numId="552" w16cid:durableId="1796219587">
    <w:abstractNumId w:val="305"/>
  </w:num>
  <w:num w:numId="553" w16cid:durableId="1094058848">
    <w:abstractNumId w:val="665"/>
  </w:num>
  <w:num w:numId="554" w16cid:durableId="1003359951">
    <w:abstractNumId w:val="400"/>
  </w:num>
  <w:num w:numId="555" w16cid:durableId="1119492504">
    <w:abstractNumId w:val="580"/>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2"/>
  </w:num>
  <w:num w:numId="561" w16cid:durableId="40329794">
    <w:abstractNumId w:val="617"/>
  </w:num>
  <w:num w:numId="562" w16cid:durableId="1216040945">
    <w:abstractNumId w:val="303"/>
  </w:num>
  <w:num w:numId="563" w16cid:durableId="512107058">
    <w:abstractNumId w:val="205"/>
  </w:num>
  <w:num w:numId="564" w16cid:durableId="575167179">
    <w:abstractNumId w:val="132"/>
  </w:num>
  <w:num w:numId="565" w16cid:durableId="1502575643">
    <w:abstractNumId w:val="290"/>
  </w:num>
  <w:num w:numId="566" w16cid:durableId="1551914716">
    <w:abstractNumId w:val="666"/>
  </w:num>
  <w:num w:numId="567" w16cid:durableId="179200433">
    <w:abstractNumId w:val="148"/>
  </w:num>
  <w:num w:numId="568" w16cid:durableId="288052214">
    <w:abstractNumId w:val="454"/>
  </w:num>
  <w:num w:numId="569" w16cid:durableId="1384251772">
    <w:abstractNumId w:val="306"/>
  </w:num>
  <w:num w:numId="570" w16cid:durableId="831793754">
    <w:abstractNumId w:val="322"/>
  </w:num>
  <w:num w:numId="571" w16cid:durableId="1823349287">
    <w:abstractNumId w:val="561"/>
  </w:num>
  <w:num w:numId="572" w16cid:durableId="2017540158">
    <w:abstractNumId w:val="364"/>
  </w:num>
  <w:num w:numId="573" w16cid:durableId="1912887210">
    <w:abstractNumId w:val="246"/>
  </w:num>
  <w:num w:numId="574" w16cid:durableId="1480345518">
    <w:abstractNumId w:val="260"/>
  </w:num>
  <w:num w:numId="575" w16cid:durableId="575748318">
    <w:abstractNumId w:val="452"/>
  </w:num>
  <w:num w:numId="576" w16cid:durableId="1542404693">
    <w:abstractNumId w:val="251"/>
  </w:num>
  <w:num w:numId="577" w16cid:durableId="386035582">
    <w:abstractNumId w:val="432"/>
  </w:num>
  <w:num w:numId="578" w16cid:durableId="2056808413">
    <w:abstractNumId w:val="390"/>
  </w:num>
  <w:num w:numId="579" w16cid:durableId="1651522557">
    <w:abstractNumId w:val="491"/>
  </w:num>
  <w:num w:numId="580" w16cid:durableId="562912943">
    <w:abstractNumId w:val="258"/>
  </w:num>
  <w:num w:numId="581" w16cid:durableId="449325448">
    <w:abstractNumId w:val="590"/>
  </w:num>
  <w:num w:numId="582" w16cid:durableId="1865168553">
    <w:abstractNumId w:val="36"/>
  </w:num>
  <w:num w:numId="583" w16cid:durableId="823740830">
    <w:abstractNumId w:val="92"/>
  </w:num>
  <w:num w:numId="584" w16cid:durableId="2134203365">
    <w:abstractNumId w:val="492"/>
  </w:num>
  <w:num w:numId="585" w16cid:durableId="485436031">
    <w:abstractNumId w:val="167"/>
  </w:num>
  <w:num w:numId="586" w16cid:durableId="74908024">
    <w:abstractNumId w:val="578"/>
  </w:num>
  <w:num w:numId="587" w16cid:durableId="278686289">
    <w:abstractNumId w:val="489"/>
  </w:num>
  <w:num w:numId="588" w16cid:durableId="1873957098">
    <w:abstractNumId w:val="189"/>
  </w:num>
  <w:num w:numId="589" w16cid:durableId="1429503351">
    <w:abstractNumId w:val="640"/>
  </w:num>
  <w:num w:numId="590" w16cid:durableId="108404417">
    <w:abstractNumId w:val="3"/>
  </w:num>
  <w:num w:numId="591" w16cid:durableId="330105705">
    <w:abstractNumId w:val="317"/>
  </w:num>
  <w:num w:numId="592" w16cid:durableId="1994944006">
    <w:abstractNumId w:val="643"/>
  </w:num>
  <w:num w:numId="593" w16cid:durableId="707220362">
    <w:abstractNumId w:val="215"/>
  </w:num>
  <w:num w:numId="594" w16cid:durableId="168445744">
    <w:abstractNumId w:val="87"/>
  </w:num>
  <w:num w:numId="595" w16cid:durableId="1296444909">
    <w:abstractNumId w:val="451"/>
  </w:num>
  <w:num w:numId="596" w16cid:durableId="176236674">
    <w:abstractNumId w:val="530"/>
  </w:num>
  <w:num w:numId="597" w16cid:durableId="1324746893">
    <w:abstractNumId w:val="93"/>
  </w:num>
  <w:num w:numId="598" w16cid:durableId="1118719474">
    <w:abstractNumId w:val="29"/>
  </w:num>
  <w:num w:numId="599" w16cid:durableId="225991254">
    <w:abstractNumId w:val="61"/>
  </w:num>
  <w:num w:numId="600" w16cid:durableId="1806969033">
    <w:abstractNumId w:val="687"/>
  </w:num>
  <w:num w:numId="601" w16cid:durableId="1542865201">
    <w:abstractNumId w:val="182"/>
  </w:num>
  <w:num w:numId="602" w16cid:durableId="823591320">
    <w:abstractNumId w:val="210"/>
  </w:num>
  <w:num w:numId="603" w16cid:durableId="1612083284">
    <w:abstractNumId w:val="484"/>
  </w:num>
  <w:num w:numId="604" w16cid:durableId="80613507">
    <w:abstractNumId w:val="296"/>
  </w:num>
  <w:num w:numId="605" w16cid:durableId="679433933">
    <w:abstractNumId w:val="233"/>
  </w:num>
  <w:num w:numId="606" w16cid:durableId="1068184379">
    <w:abstractNumId w:val="105"/>
  </w:num>
  <w:num w:numId="607" w16cid:durableId="442653447">
    <w:abstractNumId w:val="16"/>
  </w:num>
  <w:num w:numId="608" w16cid:durableId="1584299879">
    <w:abstractNumId w:val="216"/>
  </w:num>
  <w:num w:numId="609" w16cid:durableId="1921523604">
    <w:abstractNumId w:val="58"/>
  </w:num>
  <w:num w:numId="610" w16cid:durableId="887230075">
    <w:abstractNumId w:val="548"/>
  </w:num>
  <w:num w:numId="611" w16cid:durableId="696320551">
    <w:abstractNumId w:val="256"/>
  </w:num>
  <w:num w:numId="612" w16cid:durableId="1314139593">
    <w:abstractNumId w:val="467"/>
  </w:num>
  <w:num w:numId="613" w16cid:durableId="1032342766">
    <w:abstractNumId w:val="588"/>
  </w:num>
  <w:num w:numId="614" w16cid:durableId="384834264">
    <w:abstractNumId w:val="345"/>
  </w:num>
  <w:num w:numId="615" w16cid:durableId="24987762">
    <w:abstractNumId w:val="583"/>
  </w:num>
  <w:num w:numId="616" w16cid:durableId="170730701">
    <w:abstractNumId w:val="288"/>
  </w:num>
  <w:num w:numId="617" w16cid:durableId="331681343">
    <w:abstractNumId w:val="519"/>
  </w:num>
  <w:num w:numId="618" w16cid:durableId="869029749">
    <w:abstractNumId w:val="27"/>
  </w:num>
  <w:num w:numId="619" w16cid:durableId="1708530737">
    <w:abstractNumId w:val="252"/>
  </w:num>
  <w:num w:numId="620" w16cid:durableId="1287586187">
    <w:abstractNumId w:val="175"/>
  </w:num>
  <w:num w:numId="621" w16cid:durableId="1737586421">
    <w:abstractNumId w:val="191"/>
  </w:num>
  <w:num w:numId="622" w16cid:durableId="1426148774">
    <w:abstractNumId w:val="319"/>
  </w:num>
  <w:num w:numId="623" w16cid:durableId="836189719">
    <w:abstractNumId w:val="225"/>
  </w:num>
  <w:num w:numId="624" w16cid:durableId="952900932">
    <w:abstractNumId w:val="671"/>
  </w:num>
  <w:num w:numId="625" w16cid:durableId="2017882029">
    <w:abstractNumId w:val="299"/>
  </w:num>
  <w:num w:numId="626" w16cid:durableId="451679290">
    <w:abstractNumId w:val="360"/>
  </w:num>
  <w:num w:numId="627" w16cid:durableId="711539106">
    <w:abstractNumId w:val="272"/>
  </w:num>
  <w:num w:numId="628" w16cid:durableId="1240093614">
    <w:abstractNumId w:val="118"/>
  </w:num>
  <w:num w:numId="629" w16cid:durableId="27797925">
    <w:abstractNumId w:val="234"/>
  </w:num>
  <w:num w:numId="630" w16cid:durableId="1678076099">
    <w:abstractNumId w:val="581"/>
  </w:num>
  <w:num w:numId="631" w16cid:durableId="1397433338">
    <w:abstractNumId w:val="267"/>
  </w:num>
  <w:num w:numId="632" w16cid:durableId="629286672">
    <w:abstractNumId w:val="591"/>
  </w:num>
  <w:num w:numId="633" w16cid:durableId="31157956">
    <w:abstractNumId w:val="271"/>
  </w:num>
  <w:num w:numId="634" w16cid:durableId="1459253885">
    <w:abstractNumId w:val="196"/>
  </w:num>
  <w:num w:numId="635" w16cid:durableId="961812504">
    <w:abstractNumId w:val="18"/>
  </w:num>
  <w:num w:numId="636" w16cid:durableId="965083578">
    <w:abstractNumId w:val="547"/>
  </w:num>
  <w:num w:numId="637" w16cid:durableId="1172986684">
    <w:abstractNumId w:val="320"/>
  </w:num>
  <w:num w:numId="638" w16cid:durableId="903371202">
    <w:abstractNumId w:val="199"/>
  </w:num>
  <w:num w:numId="639" w16cid:durableId="283316895">
    <w:abstractNumId w:val="637"/>
  </w:num>
  <w:num w:numId="640" w16cid:durableId="687878253">
    <w:abstractNumId w:val="247"/>
  </w:num>
  <w:num w:numId="641" w16cid:durableId="1768504881">
    <w:abstractNumId w:val="569"/>
  </w:num>
  <w:num w:numId="642" w16cid:durableId="696080282">
    <w:abstractNumId w:val="631"/>
  </w:num>
  <w:num w:numId="643" w16cid:durableId="126242520">
    <w:abstractNumId w:val="375"/>
  </w:num>
  <w:num w:numId="644" w16cid:durableId="1933005844">
    <w:abstractNumId w:val="511"/>
  </w:num>
  <w:num w:numId="645" w16cid:durableId="1218398506">
    <w:abstractNumId w:val="125"/>
  </w:num>
  <w:num w:numId="646" w16cid:durableId="1737894652">
    <w:abstractNumId w:val="18"/>
  </w:num>
  <w:num w:numId="647" w16cid:durableId="2043281675">
    <w:abstractNumId w:val="201"/>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5"/>
  </w:num>
  <w:num w:numId="661" w16cid:durableId="1815412926">
    <w:abstractNumId w:val="437"/>
  </w:num>
  <w:num w:numId="662" w16cid:durableId="1613321851">
    <w:abstractNumId w:val="18"/>
  </w:num>
  <w:num w:numId="663" w16cid:durableId="982202351">
    <w:abstractNumId w:val="63"/>
  </w:num>
  <w:num w:numId="664" w16cid:durableId="591593970">
    <w:abstractNumId w:val="457"/>
  </w:num>
  <w:num w:numId="665" w16cid:durableId="2028404872">
    <w:abstractNumId w:val="18"/>
  </w:num>
  <w:num w:numId="666" w16cid:durableId="467748487">
    <w:abstractNumId w:val="18"/>
  </w:num>
  <w:num w:numId="667" w16cid:durableId="153690008">
    <w:abstractNumId w:val="381"/>
  </w:num>
  <w:num w:numId="668" w16cid:durableId="821628125">
    <w:abstractNumId w:val="18"/>
  </w:num>
  <w:num w:numId="669" w16cid:durableId="845754905">
    <w:abstractNumId w:val="18"/>
  </w:num>
  <w:num w:numId="670" w16cid:durableId="1631126000">
    <w:abstractNumId w:val="18"/>
  </w:num>
  <w:num w:numId="671" w16cid:durableId="1744449994">
    <w:abstractNumId w:val="495"/>
  </w:num>
  <w:num w:numId="672" w16cid:durableId="1067075088">
    <w:abstractNumId w:val="78"/>
  </w:num>
  <w:num w:numId="673" w16cid:durableId="891036113">
    <w:abstractNumId w:val="127"/>
  </w:num>
  <w:num w:numId="674" w16cid:durableId="340402392">
    <w:abstractNumId w:val="18"/>
  </w:num>
  <w:num w:numId="675" w16cid:durableId="1145245340">
    <w:abstractNumId w:val="179"/>
  </w:num>
  <w:num w:numId="676" w16cid:durableId="435099086">
    <w:abstractNumId w:val="18"/>
  </w:num>
  <w:num w:numId="677" w16cid:durableId="285234693">
    <w:abstractNumId w:val="332"/>
  </w:num>
  <w:num w:numId="678" w16cid:durableId="1692992707">
    <w:abstractNumId w:val="18"/>
  </w:num>
  <w:num w:numId="679" w16cid:durableId="1115251297">
    <w:abstractNumId w:val="18"/>
  </w:num>
  <w:num w:numId="680" w16cid:durableId="1082022632">
    <w:abstractNumId w:val="277"/>
  </w:num>
  <w:num w:numId="681" w16cid:durableId="1536163854">
    <w:abstractNumId w:val="18"/>
  </w:num>
  <w:num w:numId="682" w16cid:durableId="1891106956">
    <w:abstractNumId w:val="186"/>
  </w:num>
  <w:num w:numId="683" w16cid:durableId="1349604034">
    <w:abstractNumId w:val="187"/>
  </w:num>
  <w:num w:numId="684" w16cid:durableId="1742630263">
    <w:abstractNumId w:val="395"/>
  </w:num>
  <w:num w:numId="685" w16cid:durableId="1231623296">
    <w:abstractNumId w:val="230"/>
  </w:num>
  <w:num w:numId="686" w16cid:durableId="357387864">
    <w:abstractNumId w:val="433"/>
  </w:num>
  <w:num w:numId="687" w16cid:durableId="1953005447">
    <w:abstractNumId w:val="266"/>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7"/>
  </w:num>
  <w:num w:numId="694" w16cid:durableId="1189417959">
    <w:abstractNumId w:val="37"/>
  </w:num>
  <w:num w:numId="695" w16cid:durableId="1577740875">
    <w:abstractNumId w:val="211"/>
  </w:num>
  <w:num w:numId="696" w16cid:durableId="616448692">
    <w:abstractNumId w:val="485"/>
  </w:num>
  <w:num w:numId="697" w16cid:durableId="449935213">
    <w:abstractNumId w:val="28"/>
  </w:num>
  <w:num w:numId="698" w16cid:durableId="1377007312">
    <w:abstractNumId w:val="326"/>
  </w:num>
  <w:num w:numId="699" w16cid:durableId="521744237">
    <w:abstractNumId w:val="502"/>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0"/>
  </w:num>
  <w:num w:numId="705" w16cid:durableId="1464081253">
    <w:abstractNumId w:val="192"/>
  </w:num>
  <w:num w:numId="706" w16cid:durableId="1147088077">
    <w:abstractNumId w:val="334"/>
  </w:num>
  <w:num w:numId="707" w16cid:durableId="2080520463">
    <w:abstractNumId w:val="18"/>
  </w:num>
  <w:num w:numId="708" w16cid:durableId="2045598636">
    <w:abstractNumId w:val="162"/>
  </w:num>
  <w:num w:numId="709" w16cid:durableId="195583693">
    <w:abstractNumId w:val="18"/>
  </w:num>
  <w:num w:numId="710" w16cid:durableId="632292203">
    <w:abstractNumId w:val="18"/>
  </w:num>
  <w:num w:numId="711" w16cid:durableId="586840803">
    <w:abstractNumId w:val="494"/>
  </w:num>
  <w:num w:numId="712" w16cid:durableId="337738445">
    <w:abstractNumId w:val="30"/>
  </w:num>
  <w:num w:numId="713" w16cid:durableId="1391346283">
    <w:abstractNumId w:val="541"/>
  </w:num>
  <w:num w:numId="714" w16cid:durableId="2113547138">
    <w:abstractNumId w:val="497"/>
  </w:num>
  <w:num w:numId="715" w16cid:durableId="39131542">
    <w:abstractNumId w:val="386"/>
  </w:num>
  <w:num w:numId="716" w16cid:durableId="517081364">
    <w:abstractNumId w:val="585"/>
  </w:num>
  <w:num w:numId="717" w16cid:durableId="1921744515">
    <w:abstractNumId w:val="429"/>
  </w:num>
  <w:num w:numId="718" w16cid:durableId="1580287447">
    <w:abstractNumId w:val="501"/>
  </w:num>
  <w:num w:numId="719" w16cid:durableId="1321930980">
    <w:abstractNumId w:val="18"/>
  </w:num>
  <w:num w:numId="720" w16cid:durableId="1240141283">
    <w:abstractNumId w:val="11"/>
  </w:num>
  <w:num w:numId="721" w16cid:durableId="569081224">
    <w:abstractNumId w:val="40"/>
  </w:num>
  <w:num w:numId="722" w16cid:durableId="1269584371">
    <w:abstractNumId w:val="328"/>
  </w:num>
  <w:num w:numId="723" w16cid:durableId="662438220">
    <w:abstractNumId w:val="156"/>
  </w:num>
  <w:num w:numId="724" w16cid:durableId="658072660">
    <w:abstractNumId w:val="407"/>
  </w:num>
  <w:num w:numId="725" w16cid:durableId="592319940">
    <w:abstractNumId w:val="307"/>
  </w:num>
  <w:num w:numId="726" w16cid:durableId="313877208">
    <w:abstractNumId w:val="414"/>
  </w:num>
  <w:num w:numId="727" w16cid:durableId="1380016447">
    <w:abstractNumId w:val="18"/>
  </w:num>
  <w:num w:numId="728" w16cid:durableId="713700988">
    <w:abstractNumId w:val="18"/>
  </w:num>
  <w:num w:numId="729" w16cid:durableId="1161317044">
    <w:abstractNumId w:val="112"/>
  </w:num>
  <w:num w:numId="730" w16cid:durableId="1265455544">
    <w:abstractNumId w:val="422"/>
  </w:num>
  <w:num w:numId="731" w16cid:durableId="482088076">
    <w:abstractNumId w:val="651"/>
  </w:num>
  <w:num w:numId="732" w16cid:durableId="802119605">
    <w:abstractNumId w:val="18"/>
  </w:num>
  <w:num w:numId="733" w16cid:durableId="282614083">
    <w:abstractNumId w:val="298"/>
  </w:num>
  <w:num w:numId="734" w16cid:durableId="861285292">
    <w:abstractNumId w:val="138"/>
  </w:num>
  <w:num w:numId="735" w16cid:durableId="199356374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101BA8"/>
    <w:rsid w:val="00102688"/>
    <w:rsid w:val="00116566"/>
    <w:rsid w:val="001171E3"/>
    <w:rsid w:val="0012053A"/>
    <w:rsid w:val="00122C70"/>
    <w:rsid w:val="0014305D"/>
    <w:rsid w:val="0015468B"/>
    <w:rsid w:val="00154B1C"/>
    <w:rsid w:val="00156473"/>
    <w:rsid w:val="00157942"/>
    <w:rsid w:val="00163C7B"/>
    <w:rsid w:val="00173336"/>
    <w:rsid w:val="00174BF8"/>
    <w:rsid w:val="00180C05"/>
    <w:rsid w:val="001A2164"/>
    <w:rsid w:val="001A2DA5"/>
    <w:rsid w:val="001C44E2"/>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48E6"/>
    <w:rsid w:val="002606FC"/>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40010"/>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479A6"/>
    <w:rsid w:val="00760F24"/>
    <w:rsid w:val="007619F9"/>
    <w:rsid w:val="00763A34"/>
    <w:rsid w:val="00781DD5"/>
    <w:rsid w:val="00782243"/>
    <w:rsid w:val="00792998"/>
    <w:rsid w:val="00793C2E"/>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746CC"/>
    <w:rsid w:val="00B8306C"/>
    <w:rsid w:val="00B866F8"/>
    <w:rsid w:val="00B93343"/>
    <w:rsid w:val="00BA48C8"/>
    <w:rsid w:val="00BB14F1"/>
    <w:rsid w:val="00BC06FD"/>
    <w:rsid w:val="00BC09DE"/>
    <w:rsid w:val="00BC0B5C"/>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3234"/>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2149"/>
    <w:rsid w:val="00F23E39"/>
    <w:rsid w:val="00F43AC7"/>
    <w:rsid w:val="00F47687"/>
    <w:rsid w:val="00F51C98"/>
    <w:rsid w:val="00F81399"/>
    <w:rsid w:val="00F826F9"/>
    <w:rsid w:val="00F835CD"/>
    <w:rsid w:val="00FA0EF5"/>
    <w:rsid w:val="00FB03C8"/>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B92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11</Pages>
  <Words>4864</Words>
  <Characters>27725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2025-09-24T02:32:00Z</dcterms:created>
  <dcterms:modified xsi:type="dcterms:W3CDTF">2025-10-02T02:36:00Z</dcterms:modified>
</cp:coreProperties>
</file>